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河南省农村承包土地经营权流转合同(二十四篇)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河南省农村承包土地经营权流转合同一__________:我因_____________ 的需要，欲以每亩_______元的补偿标准，采取_____流转方式，转入土地_____亩。意向流转期限___年，即自_____年___月___日至___...</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河南省农村承包土地经营权流转合同篇二十一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河南省农村承包土地经营权流转合同篇二十三</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河南省农村承包土地经营权流转合同篇二十四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