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承包荒山经营建厂合同 承包荒山合同怎样写(三篇)</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承包荒山经营建厂合同 承包荒山合同怎样写一承包方： (以下简称乙方)经甲、乙双方协商同意，制定以下承包合同。一、四至边界东至 西至南至 北至承包面积：共 亩。二、承包费1、承包费每年 元。从 年 月 日开始交纳承包费，以后每年的 月 日必须...</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承包面积：共 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 元。从 年 月 日开始交纳承包费，以后每年的 月 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 年， 年 月 日―― 年 月 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鉴证方：2249797</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民法典》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本合同项下土地位于_____荒山，东面_____，南面_____，西面_____，北面_____，面积为_____亩。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该合同项下土地承包经营期限为年，自_____年_____月_____日起至_____月_____日止。承包费每亩每年元，每年为一个上交期，也可以分期交清，承包费于合同签订之日起_____个工作日内交清。承包费总计：_____元。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承包荒山经营建厂合同 承包荒山合同怎样写三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乙方应一次性付清50年的承包费20万元。承包到期后、乙方有排他性的优先继续承包权20年、如乙方放弃二期承包权，所享用不予退还。二期承包到期后，如乙方自愿继续享有排他性的承包权10年，也可无偿退出。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如果甲方违约则应当赔偿乙方的经济损失：除地上物外，缴违约金人民币：￥50000元。</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