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2024年危险品运输合同(21篇)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一单位全称：?单位全称：地址：?地址：授权代表：?授权代表：电话：开户行：?开户行：账号：?账号：依照国家有关运输规定，经双方充分协商，在平等、互利的基础上，就甲方委托乙方承运危险货物事宜，订立本合同，以便共同遵守。第一条?货...</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危险品运输合同篇十七</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危险品运输合同篇十八</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第二条：运输_____：由乙方负责提供并保证运输_____符合危险品运输的有关规定。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第三条：运输要求：乙方_____必须年检合格，相关司乘人员必须具有国家规定的危险化学品运输资格，必须遵守国家有关危险品运输安全的各项法规，依照甲方要求自带签封和软管。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危险品运输合同篇十九</w:t>
      </w:r>
    </w:p>
    <w:p>
      <w:pPr>
        <w:ind w:left="0" w:right="0" w:firstLine="560"/>
        <w:spacing w:before="450" w:after="450" w:line="312" w:lineRule="auto"/>
      </w:pPr>
      <w:r>
        <w:rPr>
          <w:rFonts w:ascii="宋体" w:hAnsi="宋体" w:eastAsia="宋体" w:cs="宋体"/>
          <w:color w:val="000"/>
          <w:sz w:val="28"/>
          <w:szCs w:val="28"/>
        </w:rPr>
        <w:t xml:space="preserve">托运人(甲方) ：_____________________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承运人(乙方)：_____________________</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货物计量及入罐、出罐验收方式：以装车入罐数量为准，入罐后由双方取样封存，运输中的`合理耗损标准为________公斤，超出________公斤的部分由乙方承担。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