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承揽合同样书的范文推荐35篇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承揽合同样书的范文 第一篇定作方：_______(简称甲方)承揽方：_______(简称乙方)经双方协商一致，订立下列条款，共同信守。品名或项目 规格、型号 单位 数量 单价 价款或酬金(元)金额： 仟 佰 拾 万 仟 佰 拾 元 角 分1...</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第一篇</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第四篇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第五篇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第七篇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第十一篇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第十五篇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第十六篇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第十七篇</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合同价金：20_00元整（大写：贰拾萬圆），不含税，此价格为包干价。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第十八篇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第十九篇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第二十一篇</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第二十二篇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第二十五篇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第二十八篇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第三十一篇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