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吊车租赁方案一承租方：(以下简称乙方)___________依据《xxx合同法》及有关法律法规，为明确出租方与承租方的权利与义务，遵循平等、自愿、公平和诚信的原则，双方就(所租赁设备及数量见本合同第一条)机械租赁事家协调一至...</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吊车租赁合同下载吊车租赁方案二</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为了明确责任和义务，依照《xxx合同法》的要求。经双方友好协商，就甲方租赁乙方吊车事宜达成如下协议，双方共同遵守执行。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元整(不开xxx)。租赁费最少按一个月计算。一个月后按实际天数结算，吊车进场预付伍仟元。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吊车租赁合同下载吊车租赁方案四</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汽车吊/牌号）。</w:t>
      </w:r>
    </w:p>
    <w:p>
      <w:pPr>
        <w:ind w:left="0" w:right="0" w:firstLine="560"/>
        <w:spacing w:before="450" w:after="450" w:line="312" w:lineRule="auto"/>
      </w:pPr>
      <w:r>
        <w:rPr>
          <w:rFonts w:ascii="宋体" w:hAnsi="宋体" w:eastAsia="宋体" w:cs="宋体"/>
          <w:color w:val="000"/>
          <w:sz w:val="28"/>
          <w:szCs w:val="28"/>
        </w:rPr>
        <w:t xml:space="preserve">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汽车吊租金（含名操作工工资）每月台（大写：元整/台）。每日租金写：。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