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2024年吊车出租吊车租赁合同 租凭吊车合同(八篇)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租凭吊车合同一（以下简称：甲方）（以下简称：乙方）1、汽车吊的选型及费用2、运输货车的选型及费用按月计算，经双方核对吊装、运输单一致后，乙方按当月租赁总金额开具发票到甲方军械后，由甲方财务将相应的金额转账于乙方账户。1、...</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吊车出租吊车租赁合同租凭吊车合同二</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吊车出租吊车租赁合同租凭吊车合同七</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设备名称：________________</w:t>
      </w:r>
    </w:p>
    <w:p>
      <w:pPr>
        <w:ind w:left="0" w:right="0" w:firstLine="560"/>
        <w:spacing w:before="450" w:after="450" w:line="312" w:lineRule="auto"/>
      </w:pPr>
      <w:r>
        <w:rPr>
          <w:rFonts w:ascii="宋体" w:hAnsi="宋体" w:eastAsia="宋体" w:cs="宋体"/>
          <w:color w:val="000"/>
          <w:sz w:val="28"/>
          <w:szCs w:val="28"/>
        </w:rPr>
        <w:t xml:space="preserve">台数：________________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二、设备使用地点、工程项目名称及设备进场时间本租赁设备使用地点：凤阳____厂;工程项目名称：;设备进场时间：随叫随到，不固定时间。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现场联系人及电话：________________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