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2024年融资租赁合同印花税 融资租赁合同无效的情形(21篇)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融资租赁合同印花税 融资租赁合同无效的情形一承租方(以下简称乙方)：________________甲方和乙方根据合同法等法律法规一致同意按照下列条款签订本融资租赁合同，并共同遵照执行。第一章合同的标的乙方拟租赁______________...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融资租赁合同无效的情形二</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融资租赁合同无效的情形四</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____________________（下租赁物件）。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(31)甲方出租、乙方承租租赁物件的租期共计个日历月，即自20xx年月</w:t>
      </w:r>
    </w:p>
    <w:p>
      <w:pPr>
        <w:ind w:left="0" w:right="0" w:firstLine="560"/>
        <w:spacing w:before="450" w:after="450" w:line="312" w:lineRule="auto"/>
      </w:pPr>
      <w:r>
        <w:rPr>
          <w:rFonts w:ascii="宋体" w:hAnsi="宋体" w:eastAsia="宋体" w:cs="宋体"/>
          <w:color w:val="000"/>
          <w:sz w:val="28"/>
          <w:szCs w:val="28"/>
        </w:rPr>
        <w:t xml:space="preserve">日起，至19年月日止(包括起止日)，其中宽限期为个日历月，即从19年月日起，至19年月日止(包括起止日)。宽限期期间利息按月利率‰计收，该项利息由乙方按季支付给甲方或甲方指定的代理人。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_______年 _______月 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 承租方(盖章)：___________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担保人：___________ (盖章) 担保人：___________ (盖章)</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 融资租赁合同无效的情形篇十</w:t>
      </w:r>
    </w:p>
    <w:p>
      <w:pPr>
        <w:ind w:left="0" w:right="0" w:firstLine="560"/>
        <w:spacing w:before="450" w:after="450" w:line="312" w:lineRule="auto"/>
      </w:pPr>
      <w:r>
        <w:rPr>
          <w:rFonts w:ascii="宋体" w:hAnsi="宋体" w:eastAsia="宋体" w:cs="宋体"/>
          <w:color w:val="000"/>
          <w:sz w:val="28"/>
          <w:szCs w:val="28"/>
        </w:rPr>
        <w:t xml:space="preserve">农信融资第____号</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