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2024年项目外汇借款合同 外汇借款合同怎么上印花税(3篇)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项目外汇借款合同 外汇借款合同怎么上印花税一贷款方：中国人民建设银行根据________号文件批准的________项目，所需资金经甲方申请，乙方审查同意发放外汇贷款。双方同意遵照《中华人民共和国民法典》和国务院颁发的《民法典》的规定签订本...</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外汇借款合同怎么上印花税一</w:t>
      </w:r>
    </w:p>
    <w:p>
      <w:pPr>
        <w:ind w:left="0" w:right="0" w:firstLine="560"/>
        <w:spacing w:before="450" w:after="450" w:line="312" w:lineRule="auto"/>
      </w:pPr>
      <w:r>
        <w:rPr>
          <w:rFonts w:ascii="宋体" w:hAnsi="宋体" w:eastAsia="宋体" w:cs="宋体"/>
          <w:color w:val="000"/>
          <w:sz w:val="28"/>
          <w:szCs w:val="28"/>
        </w:rPr>
        <w:t xml:space="preserve">贷款方：中国人民建设银行</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外汇借款合同怎么上印花税二</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甲乙双方经过友好协商，按照《_____》以及相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1、乙方应保证其交付的设备为全新的，并符合本合同所述规格、质量和技术特性。设备保修期按ibm厂_____准执行，为三年有限现场保修。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2、保修期内如果设备出现问题，由x厂商提供服务，为3年（7_________24）4小时_____。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法定代表人?（或授权代表）：?联系人：?联系电话：?年?月?日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