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工厂设备买卖合同(优秀8篇)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车间设备买卖合同一甲方：(买方)乙方：(卖方)根据《中华人民共和国合同法》及相关法律法规的规定，甲、乙双方本着互利互惠的原则，经双方友好协商一致，特订立本合同。一、货物内容1、货物名称：计算机设备2、型号规格及数量：详见附件《设备清单》...</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工厂车间设备买卖合同三</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工厂车间设备买卖合同四</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工厂车间设备买卖合同六</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工厂车间设备买卖合同八</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