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描写廉洁警示教育片《家风》观后感及收获</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描写廉洁警示教育片《家风》观后感及收获一不知道将来的你会怎么样？最近矿方要求写一封廉洁家书，思来想去决定把这封信写给将来的自己，希望可以让自己在迷茫时忆起初心，面对诱惑时，仍然纯洁，回顾过去时，无愧于心。在我的认知中，清正廉洁就是有正直的性...</w:t>
      </w:r>
    </w:p>
    <w:p>
      <w:pPr>
        <w:ind w:left="0" w:right="0" w:firstLine="560"/>
        <w:spacing w:before="450" w:after="450" w:line="312" w:lineRule="auto"/>
      </w:pPr>
      <w:r>
        <w:rPr>
          <w:rFonts w:ascii="黑体" w:hAnsi="黑体" w:eastAsia="黑体" w:cs="黑体"/>
          <w:color w:val="000000"/>
          <w:sz w:val="36"/>
          <w:szCs w:val="36"/>
          <w:b w:val="1"/>
          <w:bCs w:val="1"/>
        </w:rPr>
        <w:t xml:space="preserve">描写廉洁警示教育片《家风》观后感及收获一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