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有关年轻干部违纪违法读后感及收获</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违纪违法读后感及收获一根据中共中央、国务院《中长期青年发展规划(xx-2024年)》要求，牢牢把握新形势下年轻干部培养工作的新要求、新趋势、新任务，按照“信念坚定、为民服务、勤政务实、敢于担当、清正廉洁”的好干部标准加大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