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最新高中读后感1000 百万英镑(十一篇)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高中读后感1000 百万英镑一“1997年早春，阿瑗去世，1998年岁末，锺书去世。我们三就再次失散，就这么失散了，现在就只剩下了我一个人。”于是就有了这本书，书名叫做《我们仨》，这本书分为三个部分，分别是我们俩老了，我们仨失散了，我一个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百万英镑篇十</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黑体" w:hAnsi="黑体" w:eastAsia="黑体" w:cs="黑体"/>
          <w:color w:val="000000"/>
          <w:sz w:val="34"/>
          <w:szCs w:val="34"/>
          <w:b w:val="1"/>
          <w:bCs w:val="1"/>
        </w:rPr>
        <w:t xml:space="preserve">高中读后感1000 百万英镑篇十一</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2025-04-21T01:47:08+08:00</dcterms:created>
  <dcterms:modified xsi:type="dcterms:W3CDTF">2025-04-21T01:47:08+08:00</dcterms:modified>
</cp:coreProperties>
</file>

<file path=docProps/custom.xml><?xml version="1.0" encoding="utf-8"?>
<Properties xmlns="http://schemas.openxmlformats.org/officeDocument/2006/custom-properties" xmlns:vt="http://schemas.openxmlformats.org/officeDocument/2006/docPropsVTypes"/>
</file>