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这样的人让我________作文600鲁迅(7篇)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鲁迅一我从小的梦想就是当一名老师，所以每当我看见那些人民教师时，总会有一种天然的亲切。我的班主任范老师是一个与众不同的人。她顽皮又幽默可爱，与小孩子无异，但同时又严厉敬业不失教师风度。因此，我们班的学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这样的人让我________作文600鲁迅三</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这样的人让我________作文600鲁迅四</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这样的人让我________作文600鲁迅五</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这样的人让我________作文600鲁迅六</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这样的人让我________作文600鲁迅七</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