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最新有关小学心理健康教育的工作总结(六篇)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小学心理健康教育的工作总结一一、关注校园心理安全，抓好心理健康。我们充分认识到心理健康教育应以了解学生为基础，以创设和谐气氛与良好关系为前提，以自身健康的心理去影响学生，本身就是一种最有说服力的心理健康教育。营造一种民主的、平等的、和谐...</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有关小学心理健康教育的工作总结一</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当然，在我的工作中还存在许多的不足，比如说心理课的评价方式不够科学，做活动时学生课堂纪律相对涣散等等。以后我将继续努力，克服困难，解决问题，积极完成工作。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有关小学心理健康教育的工作总结三</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有关小学心理健康教育的工作总结四</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有关小学心理健康教育的工作总结五</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有关小学心理健康教育的工作总结六</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