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一1、在本期的计算机教研活动中，对今年要竞聘职称的年轻教师进行了合格课的评课活动。2、本学期期末安排xx、xx等教师到外校进行业务培训，吸取其他学校的成功经验、先进的教学管理方法、先进的专业技术。1、本期竞聘职称教师上一次...</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计算机专业工作总结一</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计算机专业工作总结二</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