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2024年敬老月活动总结(4篇)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一一、提高认识，宣传到位为了组织好“敬老月”活动，充分体现__村老年人的精神风貌，我村首先拟定了“敬老月”活动具体实施方案。从村实际出发，开展如送温暖到贫困老人、送医至五保老人、开展老年法宣传咨询等各具特色的爱老敬老活动，得到...</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敬老月活动总结二</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敬老月活动总结三</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敬老月活动总结四</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