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幼儿园值周领导总结一周工作(4篇)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幼儿园值周工作总结第一周 幼儿园值周领导总结一周工作一一、思想素质方面在工作中，我有良好的集体意识和组织意识，服从领导分工，积极优质地完成各项任务，并真正与幼儿园“荣辱与共”，积极参与各种教育、教学改革，并提出自己的看法和具有建设性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幼儿园值周领导总结一周工作二</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幼儿园值周领导总结一周工作三</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幼儿园值周工作总结第一周 幼儿园值周领导总结一周工作四</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