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2024年证券工作总结与计划(六篇)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的引导。2、做好宣传，严格执...</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圆通：面对公司任务和客户利益，要积极对待，既不能逃避也不能推脱，尽量运用自己的知识和经验寻找二者的平衡点，热门思想汇报只要肯花心思，是可以做到“双赢”的。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在业务营销过程中，与客户的交谈和遇到的不同问题，提高了自己的沟通能力和应变能力;而对客户不定期的回访，为其提供全方位、多角度的服务，使某某服务真正的深入人心。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一、新三板挂牌-力争20xx年内挂牌</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二、网络管理-更加规范和完善</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目标：6-8个月内，网络权重与排名达到与目前企业规模相适应的水平，年底力争超越公司网络各项参数水平。</w:t>
      </w:r>
    </w:p>
    <w:p>
      <w:pPr>
        <w:ind w:left="0" w:right="0" w:firstLine="560"/>
        <w:spacing w:before="450" w:after="450" w:line="312" w:lineRule="auto"/>
      </w:pPr>
      <w:r>
        <w:rPr>
          <w:rFonts w:ascii="宋体" w:hAnsi="宋体" w:eastAsia="宋体" w:cs="宋体"/>
          <w:color w:val="000"/>
          <w:sz w:val="28"/>
          <w:szCs w:val="28"/>
        </w:rPr>
        <w:t xml:space="preserve">三、行政工作-突破传统，开创新局面</w:t>
      </w:r>
    </w:p>
    <w:p>
      <w:pPr>
        <w:ind w:left="0" w:right="0" w:firstLine="560"/>
        <w:spacing w:before="450" w:after="450" w:line="312" w:lineRule="auto"/>
      </w:pPr>
      <w:r>
        <w:rPr>
          <w:rFonts w:ascii="宋体" w:hAnsi="宋体" w:eastAsia="宋体" w:cs="宋体"/>
          <w:color w:val="000"/>
          <w:sz w:val="28"/>
          <w:szCs w:val="28"/>
        </w:rPr>
        <w:t xml:space="preserve">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2024-11-22T18:14:54+08:00</dcterms:created>
  <dcterms:modified xsi:type="dcterms:W3CDTF">2024-11-22T18:14:54+08:00</dcterms:modified>
</cp:coreProperties>
</file>

<file path=docProps/custom.xml><?xml version="1.0" encoding="utf-8"?>
<Properties xmlns="http://schemas.openxmlformats.org/officeDocument/2006/custom-properties" xmlns:vt="http://schemas.openxmlformats.org/officeDocument/2006/docPropsVTypes"/>
</file>