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个贷客户经理年度总结(四篇)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 个贷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