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校长工作总结汇报(五篇)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汇报一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校长工作总结汇报一</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校长工作总结汇报二</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校长工作总结汇报三</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校长工作总结汇报四</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校长工作总结汇报五</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