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团县委干事工作总结(精选3篇)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县委干事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团县委干事工作总结2</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1、进一步完善学生会机构，努力打造学生锻炼和成长的*台。</w:t>
      </w:r>
    </w:p>
    <w:p>
      <w:pPr>
        <w:ind w:left="0" w:right="0" w:firstLine="560"/>
        <w:spacing w:before="450" w:after="450" w:line="312" w:lineRule="auto"/>
      </w:pPr>
      <w:r>
        <w:rPr>
          <w:rFonts w:ascii="宋体" w:hAnsi="宋体" w:eastAsia="宋体" w:cs="宋体"/>
          <w:color w:val="000"/>
          <w:sz w:val="28"/>
          <w:szCs w:val="28"/>
        </w:rPr>
        <w:t xml:space="preserve">2、加强学生**队伍建设，加强学生**的学习，对本周工作落实情况进行反馈并商讨布置下周工作，进一步提高了学生**的业务素质。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2、充分利用每周升旗仪式的“**下的讲话”这一环节，对同学们进行爱国**、集体**教育、感恩教育、做文明学生教育和做一个有道德的人等教育。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团县委干事工作总结3</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2025-04-01T05:55:54+08:00</dcterms:created>
  <dcterms:modified xsi:type="dcterms:W3CDTF">2025-04-01T05:55:54+08:00</dcterms:modified>
</cp:coreProperties>
</file>

<file path=docProps/custom.xml><?xml version="1.0" encoding="utf-8"?>
<Properties xmlns="http://schemas.openxmlformats.org/officeDocument/2006/custom-properties" xmlns:vt="http://schemas.openxmlformats.org/officeDocument/2006/docPropsVTypes"/>
</file>