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乡镇双拥工作总结</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年是我军建军78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w:t>
      </w:r>
    </w:p>
    <w:p>
      <w:pPr>
        <w:ind w:left="0" w:right="0" w:firstLine="560"/>
        <w:spacing w:before="450" w:after="450" w:line="312" w:lineRule="auto"/>
      </w:pPr>
      <w:r>
        <w:rPr>
          <w:rFonts w:ascii="宋体" w:hAnsi="宋体" w:eastAsia="宋体" w:cs="宋体"/>
          <w:color w:val="000"/>
          <w:sz w:val="28"/>
          <w:szCs w:val="28"/>
        </w:rPr>
        <w:t xml:space="preserve">今年是我军建军78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1546元，根据县民政局要求将全乡9位农村义务兵的优待金13914元在“八·一”前全部存入存折，在乡3个伤残军人上半年优抚金2340元于6月底发放完毕补发部分3066元也于“八·一”前全部兑现完毕，26个复员军人的优抚金坚持按月发放，标准为90元/人，由于雅灰乡地处边远山区，在资金没有及时到位的情况下，积极同乡财政协商，在每月25号左右逢赶集时，积极筹措资金争取发放到优抚对象的手中，上半年补发部分每人200元，共计5200元也于“八·一”前兑现完毕，春节期间共慰问优抚对象16户1200元，“八·一”期间慰问优抚对象7户700元，在“八·一”座谈中均给每位代表发放误工补贴，共发放资金240元。在做好拥军工作同时，积极做好优抚工作。注意解决好优抚对象的“三难”问题，认真掌握和了解他们的生活、住房、医疗情况，为上丛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