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在“以案促改”专题民主生活会上的总结发言(通用6篇)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以下是为大家整理的关于在“以案促改”专题民主生活会上的总结发言的文章6篇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