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新时代文明实践所工作总结3篇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新时代文明实践所工作总结，希望对大家有所帮助![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为推动新时代中国特色社会主义思想更加深入人心，进一步加强和改进基层宣传思想文化工作和精神文明建设，镇积极开展新时代文明实践所（站）建设试点工作，现将工作开展情况总结如下：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　　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　　（二）新时代文明实践所组建志愿服务队伍情况：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　　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　　（三）新时代文明实践工作开展活动情况：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　　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　　二是加大与县新时代文明实践中心沟通联系力度，强化县级层面指导，同时多组织镇村新时代文明实践所（站）成员到兄弟镇取经，拓宽眼界，转变思路。</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一、提高站位，充分认识建设新时代文明实践所(站)的重大意义作用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　　&gt;二、积极响应，快速完成新时代文明实践平台的搭建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　　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　　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w:t>
      </w:r>
    </w:p>
    <w:p>
      <w:pPr>
        <w:ind w:left="0" w:right="0" w:firstLine="560"/>
        <w:spacing w:before="450" w:after="450" w:line="312" w:lineRule="auto"/>
      </w:pPr>
      <w:r>
        <w:rPr>
          <w:rFonts w:ascii="宋体" w:hAnsi="宋体" w:eastAsia="宋体" w:cs="宋体"/>
          <w:color w:val="000"/>
          <w:sz w:val="28"/>
          <w:szCs w:val="28"/>
        </w:rPr>
        <w:t xml:space="preserve">　　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w:t>
      </w:r>
    </w:p>
    <w:p>
      <w:pPr>
        <w:ind w:left="0" w:right="0" w:firstLine="560"/>
        <w:spacing w:before="450" w:after="450" w:line="312" w:lineRule="auto"/>
      </w:pPr>
      <w:r>
        <w:rPr>
          <w:rFonts w:ascii="宋体" w:hAnsi="宋体" w:eastAsia="宋体" w:cs="宋体"/>
          <w:color w:val="000"/>
          <w:sz w:val="28"/>
          <w:szCs w:val="28"/>
        </w:rPr>
        <w:t xml:space="preserve">　&gt;　三、明确任务，全面把握建设新时代文明实践所(站)的总体要求</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　　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　　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2025-04-01T07:30:37+08:00</dcterms:created>
  <dcterms:modified xsi:type="dcterms:W3CDTF">2025-04-01T07:30:37+08:00</dcterms:modified>
</cp:coreProperties>
</file>

<file path=docProps/custom.xml><?xml version="1.0" encoding="utf-8"?>
<Properties xmlns="http://schemas.openxmlformats.org/officeDocument/2006/custom-properties" xmlns:vt="http://schemas.openxmlformats.org/officeDocument/2006/docPropsVTypes"/>
</file>