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法院民庭工作总结202_(必备11篇)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法院民庭工作总结20_1为切实贯彻落实中央政法委52号关于解决人民法院执行难问题文件精神，按照省高院的统一部署，从去年10月起__县法院开展了集中清理执行积案专项活动。半年多来，__法院的专项活动先后经历了发动、推进、再推进和最后攻坚四个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__县法院开展了集中清理执行积案专项活动。半年多来，__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__法院迅速行动，采取扎实有效的措施，认真贯彻中央政法委52号文件和上级法院会议精神，召开了__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__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二、__法院清案活动的四大特色做法和经验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2、花大力气摸清了__执行案件家底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__积案底数既是开展清案活动的基础，又是决定清案活动成效的关键。因此在去年11月初，__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__年成立了__县解决人民法院执行难问题协调领导小组，由县委常委、政法委书记任组长，县政府、县人大、县政协分管领导和法院院长为副组长，二十余个各部门为成员单位，后因人事变动，于20__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__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__法院在中院的统一部署下，先后开展了三个阶段的战役行动。去年10月份清案活动刚刚开始，为在全县营造声势，__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__法院清案压力。一月至三月期间，在两次清案活动推进会前后，__法院重点开展了集中执行行动。先后召开公开执行大会，以集中拘留一批、集中释放一批、集中兑现一批、集中教育一大批的方式，共宣布了对16名拒不履行的被执行人实施拘留措施，同时对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__法院对拒不履行的当事人累计采取司法拘留措施16人次，采取罚款措施6人。由于清案工作时间紧、任务重，根据案情随时出动，强化清案工作力度。清案活动期间，执行干警累计加班100余天。另外，__法院在清案活动期间还启动执行救济制度，共发放执行救济金数25000元，清结积案6件，使一批生活极为贫困的权利人获得司法救济。在多种执行方法联合演练下，__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__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__县执行工作实际情况，在__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__年成立了__县解决人民法院执行难问题协调领导小组，由县委常委、政法委书记任组长，县政府、县人大、县政协及各部局为成员单位，对于推动执行难问题的有效解决，促进__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主要工作思路和主要措施是：</w:t>
      </w:r>
    </w:p>
    <w:p>
      <w:pPr>
        <w:ind w:left="0" w:right="0" w:firstLine="560"/>
        <w:spacing w:before="450" w:after="450" w:line="312" w:lineRule="auto"/>
      </w:pPr>
      <w:r>
        <w:rPr>
          <w:rFonts w:ascii="宋体" w:hAnsi="宋体" w:eastAsia="宋体" w:cs="宋体"/>
          <w:color w:val="000"/>
          <w:sz w:val="28"/>
          <w:szCs w:val="28"/>
        </w:rPr>
        <w:t xml:space="preserve">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__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__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3、进一步加大执行工作联动和威慑机制的完善力度</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法院民庭工作总结20_2</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法院民庭工作总结20_4</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法院民庭工作总结20_5</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法院民庭工作总结20_6</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法院民庭工作总结20_7</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法院民庭工作总结20_8</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法院民庭工作总结20_9</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w:t>
      </w:r>
    </w:p>
    <w:p>
      <w:pPr>
        <w:ind w:left="0" w:right="0" w:firstLine="560"/>
        <w:spacing w:before="450" w:after="450" w:line="312" w:lineRule="auto"/>
      </w:pPr>
      <w:r>
        <w:rPr>
          <w:rFonts w:ascii="宋体" w:hAnsi="宋体" w:eastAsia="宋体" w:cs="宋体"/>
          <w:color w:val="000"/>
          <w:sz w:val="28"/>
          <w:szCs w:val="28"/>
        </w:rPr>
        <w:t xml:space="preserve">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法院民庭工作总结20_11</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