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政研室工作总结范本700字</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　　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　　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　　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　　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　　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　　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　　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以来，克州党委政策研究室在州委的正确领导下，在自治区党委政策研究室的帮助指导下，在办公室（保密局、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上半年以来，政研室认真贯彻执行党中央、国务院、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　　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　　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　　3、结合克州实际，就如何抢抓机遇，依托伊尔克什坦口岸10平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　　4、在自治区党委政策研究室决策通讯杂志20XX年第四期决策论坛发表文章《追赶型经济发展目标是我们的必然选择》，在自治区政研室调查研究报告第17期、28期和50期发表《克州加强民营企业经营管理人才队伍建设的调查与思考》、《赴基层强组织转作风促和谐全面推进党的基层组织建设工作取得新成效》、《乌恰县“7个小”宣*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　　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　　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　　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　　8、按照自治区党委政研室新党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　　9、针对喀什经济特区的建设及克州的经济定位，围绕克州经济社会发展、民生工程、基层党组织建设等内容，完成《政策研究》文章10期，创新工作思路，及时追踪政策前沿，完成《决策参考》文章6期。</w:t>
      </w:r>
    </w:p>
    <w:p>
      <w:pPr>
        <w:ind w:left="0" w:right="0" w:firstLine="560"/>
        <w:spacing w:before="450" w:after="450" w:line="312" w:lineRule="auto"/>
      </w:pPr>
      <w:r>
        <w:rPr>
          <w:rFonts w:ascii="宋体" w:hAnsi="宋体" w:eastAsia="宋体" w:cs="宋体"/>
          <w:color w:val="000"/>
          <w:sz w:val="28"/>
          <w:szCs w:val="28"/>
        </w:rPr>
        <w:t xml:space="preserve">　　10、能积极团结和配合好办公室（保密局、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　　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　　3、政研队伍人员的整体素质和水平离州党委、州政府和州领导所要求的工作能力强，有新思路新观点新举措等方面的要求还有很大的差距。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　　4、对州党委、政府关注的重点工作、重点项目等重大课题和重大发展战略还缺乏有力的思考和反应。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　　5、联系各行业部门开展政策研究工作调研的积极性和主动性还需要进一步增强，创造性开展政研工作的力度需要提高。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2025-03-15T11:38:44+08:00</dcterms:created>
  <dcterms:modified xsi:type="dcterms:W3CDTF">2025-03-15T11:38:44+08:00</dcterms:modified>
</cp:coreProperties>
</file>

<file path=docProps/custom.xml><?xml version="1.0" encoding="utf-8"?>
<Properties xmlns="http://schemas.openxmlformats.org/officeDocument/2006/custom-properties" xmlns:vt="http://schemas.openxmlformats.org/officeDocument/2006/docPropsVTypes"/>
</file>