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少先队活动总结400字范文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少先队活动总结400字范文少先队活动总结400字范文发布时间：202_-03-09 【篇一】 按照全国少工委的要求，深泽团委高度重视，精心准备，组织全县各中小学校开展了以“红领巾心向...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少先队活动总结400字范文少先队活动总结400字范文发布时间：202_-03-09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z佳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