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热能表的工作总结(实用5篇)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热能表的工作总结1伴新年钟声的临近，依依惜别了任务繁重、硕果累累的20xx年，满怀热情的迎来了光明灿烂、充满希望的20xx年。年终之际现对20xx-20xx年度供暖工作汇报如下：&gt;精心做好供暖前的各项准备工作，确保业主们温暖过冬。供暖前，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&gt;精心做好供暖前的各项准备工作，确保业主们温暖过冬。供暖前，在公司各个部门的相互紧密配合工作下，我们顺利完成以下工作：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&gt;回顾过去，展望未来。通过过两年的供暖期供暖工作，有收获也有不足。收获：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热能表的工作总结2</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热能表的工作总结3</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热能表的工作总结4</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