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无人餐厅工作总结怎么写(4篇)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无人餐厅工作总结怎么写11、 产品：2、价格2、 地点（1） 选址细节（2）选择该地址的主要原因：面馆选在区，是因为该区人口组成密布且具有均匀性，都以家庭为单位，出门用餐机率高，不会出现明显淡季与旺季之分。（3）销售方式（选择一项并打√）：...</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无人餐厅工作总结怎么写1</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（1） 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面馆选在区，是因为该区人口组成密布且具有均匀性，都以家庭为单位，出门用餐机率高，不会出现明显淡季与旺季之分。</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w:t>
      </w:r>
    </w:p>
    <w:p>
      <w:pPr>
        <w:ind w:left="0" w:right="0" w:firstLine="560"/>
        <w:spacing w:before="450" w:after="450" w:line="312" w:lineRule="auto"/>
      </w:pPr>
      <w:r>
        <w:rPr>
          <w:rFonts w:ascii="宋体" w:hAnsi="宋体" w:eastAsia="宋体" w:cs="宋体"/>
          <w:color w:val="000"/>
          <w:sz w:val="28"/>
          <w:szCs w:val="28"/>
        </w:rPr>
        <w:t xml:space="preserve">√最终消费者 □零售商品商□批发商</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无人餐厅工作总结怎么写2</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无人餐厅工作总结怎么写3</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无人餐厅工作总结怎么写4</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