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202_年党建工作总结5篇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以下是为大家整理的关于202_年党建工作总结的文章5篇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直属机关工委的有力指导下，信访局党支部立足实际，以政治建设为统领，以落实全面从严治党主体责任为主线，以规范党内政治生活为重点，以保障全市信访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截至目前，信访局开展集中学习7次，领导干部带头宣讲2次，讲党课2次，为开展“不忘初心、牢记使命”主题教育做好预热工作。二是创新学习方式。利用好“学习强国APP”，抓好干部职工零散时间学习。结合信访工作实际，将单周星期五下午开展集中学习，每次集中学习必学习习近平新时代中国特色社会主义思想或习近平总书记系列讲话，重点学习了《习近平谈治国理政（第二卷）》、《习近平新时代中国特色社会主义思想三十讲》。通过微信设置了“信访局党支部党建学习交流群”，经常性推送党建有关会议文件精神、应知应会知识和先进典型经验等，切实加强党员干部学习教育。三是提高学习成效。信访局党支部坚持每季度组织召开一次交流讨论，组织党员干部围绕党建新知识、新理念或者热点话题开展讨论，加深理解、学以致用。每半年围绕党建基础知识和应知应会内容组织开展一次测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信访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健全完善各项党建工作机制。修订完善了《信访局党组会议制度》《信访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在职党员到社区工作有序开展。充分发挥在职党员的先锋模范作用，利用节假日以及八小时工作以外的时间，组织局机关11名党员干部到各社区参与社区义务活动，努力构建资源共享、优势互补、共驻共建的党建工作新格局。三是开展特色“主题党日”活动，每月根据实际情况开展特色主题党日活动，要求党员全部积极参与，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城的管理监督，凡属“三重一大”事项，均由局党组会议集体讨论决定，保证了决策过程的科学民主和结果的公正合理；严肃财经纪律，在财务收支管理，财务领报手续上，严格实行财务管理制度。今年以来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三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増强党支部的凝聚力和战斗力，充分发挥党支部的战斗堡垒作用和党员的先锋模范作用，不断推动安全生产工作迈上新合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_年党建工作要点》《202_年XX机关党的建设工作要点》《202_年局党组理论学习中心组学习要点》《XX党组202_年度落实全面从严治党主体责任责任清单和任务清单》《XX党组202_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