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财务总监年终个人工作总结(优质5篇)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总监年终个人工作总结一一、认真做好部门日常基础管理工作1、切实加强了本部门职工的思想政治学习，及时准确地传达了公司决定、决策、规定等，并认真学习落实。使大家能自觉遵守公司的规章制度，处处以公司大局为重，维护了公司的利益和形象。2、按照公...</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财务总监年终个人工作总结一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财务总监年终个人工作总结二</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财务总监年终个人工作总结三</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__座，同比增加_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财务总监年终个人工作总结四</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财务总监年终个人工作总结五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