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季度工作总结汇报(汇总5篇)</w:t>
      </w:r>
      <w:bookmarkEnd w:id="1"/>
    </w:p>
    <w:p>
      <w:pPr>
        <w:jc w:val="center"/>
        <w:spacing w:before="0" w:after="450"/>
      </w:pPr>
      <w:r>
        <w:rPr>
          <w:rFonts w:ascii="Arial" w:hAnsi="Arial" w:eastAsia="Arial" w:cs="Arial"/>
          <w:color w:val="999999"/>
          <w:sz w:val="20"/>
          <w:szCs w:val="20"/>
        </w:rPr>
        <w:t xml:space="preserve">来源：网络  作者：星月相依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今年三季度，我们主要抓了以下几方面工作：存款始终是银行经营的根本；份额代表着地区竞争的地位。今年上半年我行存款总额虽然实现了时间过半，任务过半，但在同业竞争中，我行新增存款额较本地区其他行存在较大差距，。面对...</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1、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2、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共产党员先进性教育活动开展，我们在行党委领导下，统一部署，精心组织，周密安排，求真务实，积极投身到保持共产党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1、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w:t>
      </w:r>
    </w:p>
    <w:p>
      <w:pPr>
        <w:ind w:left="0" w:right="0" w:firstLine="560"/>
        <w:spacing w:before="450" w:after="450" w:line="312" w:lineRule="auto"/>
      </w:pPr>
      <w:r>
        <w:rPr>
          <w:rFonts w:ascii="宋体" w:hAnsi="宋体" w:eastAsia="宋体" w:cs="宋体"/>
          <w:color w:val="000"/>
          <w:sz w:val="28"/>
          <w:szCs w:val="28"/>
        </w:rPr>
        <w:t xml:space="preserve">2、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w:t>
      </w:r>
    </w:p>
    <w:p>
      <w:pPr>
        <w:ind w:left="0" w:right="0" w:firstLine="560"/>
        <w:spacing w:before="450" w:after="450" w:line="312" w:lineRule="auto"/>
      </w:pPr>
      <w:r>
        <w:rPr>
          <w:rFonts w:ascii="宋体" w:hAnsi="宋体" w:eastAsia="宋体" w:cs="宋体"/>
          <w:color w:val="000"/>
          <w:sz w:val="28"/>
          <w:szCs w:val="28"/>
        </w:rPr>
        <w:t xml:space="preserve">另外，以**支行为试点的开放式服务在七月初正式亮相，运行初期就取得很好效果，深受广大客户地青睐和好评。开放式服务摈弃了营业大厅服务窗口上的铁栅栏，实行与客户面对面，心贴心的亲情化服务，从而拉近与客户的距离，使客户走进银行犹如走进家一样感到亲近、舒适。目前，营业网点开放式服务正有序向全市推广。我们相信，通过设立开放式服务区来提供优质服务，方便客户，一定能更好地诠释“离您最近，和你最亲”的服务宗旨，为进一步扩大市场份额，提升**行形象作出贡献。</w:t>
      </w:r>
    </w:p>
    <w:p>
      <w:pPr>
        <w:ind w:left="0" w:right="0" w:firstLine="560"/>
        <w:spacing w:before="450" w:after="450" w:line="312" w:lineRule="auto"/>
      </w:pPr>
      <w:r>
        <w:rPr>
          <w:rFonts w:ascii="宋体" w:hAnsi="宋体" w:eastAsia="宋体" w:cs="宋体"/>
          <w:color w:val="000"/>
          <w:sz w:val="28"/>
          <w:szCs w:val="28"/>
        </w:rPr>
        <w:t xml:space="preserve">三季度，是第二届董事会第一年工作的冲刺阶段，针对前二个季度经营工作中存在的存款增长稳定性不够，资产质量优化进度不够，综合盈利能力、资本充足等核心竞争力有待进一步提高等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阶段的结对子竞赛，取得了初步成效，但存款的稳定性不强，要继续突出存款增长，强化宣传攻关，强化竞赛考核，强化服务创新，持之以恒把“结对子、争份额、比贡献、争市场组织资金竞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一年，三季度要继续围绕我市经济发展的热点、重点，紧盯我市临江开发、开发区建设、工业集中区建设，瞄准有效资产抵押企业，紧抓传统业务拓展，加大支持力度，尽力拓展市场，争取效益最大化。同时，要继续强化各项管理，搞好年内各项财务核算，尽力控制不合理费用开支，反对铺张浪费，杜绝跑、冒、滴、漏，防范各类案件发生，争创最佳效益，扎扎实实地提足资本充足率和各项拨备率，向全体股东交上一份满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三季度，要抓住年终企业资金回笼较多的有利时机，锲而不舍活资产，一步不松降不良，争取余额占比双下降。一要抓紧以规范信贷五级分类为抓手，加快我行信贷管理系统建设，早日为我行强化信贷管理提供科学决策工具。二要集中力量做好中央银行专项票据兑付工作，争取央行资金扶持政策落实到位。三是以控制不良贷款产生为出发点，全面完成对支持类企业、控制类企业、和压缩类企业的清理工作，为明年进一步强化信贷管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准备，设计系列宣传方案，大搞舆论宣传，深化、细化、延升ci形象策划，促使我行办公场所、办公用品、宣传资料、仪表仪容、服务用语等硬件、软件建设上档次、有规格。要拓展优质文明服务新思路，强化行风建设，塑造品牌形象，为**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己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直以来受到行领导的高度重视。三季度是我行薪酬绩效方案的关键时期，是整个方案实施前的最后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论会，尤其是对项目的核心绩效考核方案更是按行领导层要求分别对支行班子、业务主管、柜员、总行业务部室、行政管理部室反复组织讨论、收集员工意见和建议并进行整理。应该说，人力资源部做了大量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通过前几次招聘工作，我部门积累了一定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市场吸引力，这将有力促进我行招聘工作的开展。但也应该看到，我部门的招聘大多是聘请专业人力资源公司进行协助，自身的招聘水平还不够专业，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培养相应人才，人力资源部先后组织了支行行长助理、业务主管、业务主办的内部竞聘。通过竞聘使一批优秀年轻员工脱颖而出，带动我行各项业务的发展。通过这种对外招聘和对内竞聘机制，结合我行薪酬改革和专业序列管理制度，人力资源部致力于打造一种能上能下、能高能低的人员流动机制。使全行员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直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员工参与性都比以前都有了一定的提高。但我行目前处于业务发展的起步阶段，未来对人力资源的需求将会越来越强烈，如何通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通过收集员工基本信息资料、组织人员走访基层派出所和社区委员会、安排家访等措施对全行员工进行了异常行为排查，取得了一定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本次材料申报过程较为顺利，一方面得益于前期总行及13家支行开业申请的经验；一方面得益于与监管部门的及时沟通。相信在接下来我部门即将进行的监事长材料申报及其他材料申报工作也一定能够顺利完成。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校园招聘等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第三个季度转瞬已成为历史，起笔间思讨自己这三个月来所做的工作，心里颇有几分感触。我是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外资：全市新批外商投资项目5个，同比下降44.44%；实到外资7026万美元，同比增长7.74%，完成全年（4.5亿美元）进度的15.61%；合同外资292.4万美元，同比下降98.78%。</w:t>
      </w:r>
    </w:p>
    <w:p>
      <w:pPr>
        <w:ind w:left="0" w:right="0" w:firstLine="560"/>
        <w:spacing w:before="450" w:after="450" w:line="312" w:lineRule="auto"/>
      </w:pPr>
      <w:r>
        <w:rPr>
          <w:rFonts w:ascii="宋体" w:hAnsi="宋体" w:eastAsia="宋体" w:cs="宋体"/>
          <w:color w:val="000"/>
          <w:sz w:val="28"/>
          <w:szCs w:val="28"/>
        </w:rPr>
        <w:t xml:space="preserve">内资：余姚市外实到内资13.49亿元，同比下降27.78%，完成全年目标（60亿元）进度的22.48%；宁波市外实到内资12.26亿元，同比增长0.57%，完成全年目标（48亿元）进度的25.54%。</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浙商创业创新：浙商创业创新实到资金10.11亿元，同比增长29.78%，完成全年目标（40亿元）进度的25.28%。其中：引进项目实到资金8.99亿元，资本回归实到资金1.12亿元。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25.97%。</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45.90%，三产占54.10%，三产占比相对去年同期增加38.84%；合同外资构成中，三产占主导地位，合同外资达2345.34万美元，同比增长2253.11%；内资：宁波市外到位资金中，三产项目到位资金同比增加66.67%。</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67.71%，其中主要来源于北京市、江苏省和上海市，累计到位投资额7.68亿元，占余姚市外累计投资额的56.96%。</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4.新增在谈项目增多。通过对乡镇街道在谈招商引资项目的梳理和排摸，目前全市在谈项目93个，比去年同期增加32个，其中58个为今年新增项目，占比达62.37%。</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宋体" w:hAnsi="宋体" w:eastAsia="宋体" w:cs="宋体"/>
          <w:color w:val="000"/>
          <w:sz w:val="28"/>
          <w:szCs w:val="28"/>
        </w:rPr>
        <w:t xml:space="preserve">（三）加强联动，推进重点项目对接。狠抓在谈项目跟踪推进，筛选出投资意向性大的项目作为重点攻坚对象，有针对性地进行对接。与乡镇（街道）联动，积极做好美国国际济丰集团医疗食品包装盒项目、喜威天然气项目、大爱城养老项目的接洽和选址工作，力促项目早日落地。3月初与泗门镇联动，小分队赴上海对接产业转移项目及丰树二期项目，取得一定成效。与部门联动，配合做好20xx年姚商大会系列活动的相关工作：开展相关项目、姚商资源的收集排摸；做好市领导带队走访市外姚商及招商推介活动的安排对接工作；联系投资方，落实各组拟拜访企业，收集拜访企业及客商背景材料。配合做好第四届中国机器人峰会的相关工作：开展签约项目的收集排摸，峰会期间招商推介活动、产业对接恳谈会等配套活动的筹划，以及相关推介资料的收集整理等准备工作。配合做好20xx年深圳·宁波周和浙洽会的相关准备工作。</w:t>
      </w:r>
    </w:p>
    <w:p>
      <w:pPr>
        <w:ind w:left="0" w:right="0" w:firstLine="560"/>
        <w:spacing w:before="450" w:after="450" w:line="312" w:lineRule="auto"/>
      </w:pPr>
      <w:r>
        <w:rPr>
          <w:rFonts w:ascii="宋体" w:hAnsi="宋体" w:eastAsia="宋体" w:cs="宋体"/>
          <w:color w:val="000"/>
          <w:sz w:val="28"/>
          <w:szCs w:val="28"/>
        </w:rPr>
        <w:t xml:space="preserve">（四）深入基层，加强“以企引企”工作。通过调研走访，进一步了解企业经营情况，协调解决企业存在的问题和困难，对其中经营良好的企业，进一步引导其增资扩股。同时也鼓励企业经营者能利用其上下游产业的客户资源，以企引企，开展产业链招商。对有业务需求的企业，实施精准服务。如，通过上门服务，留住了原本要到外省投资新建企业的泗门一家led生产企业，转为在本地投资建设新的项目，目前该项目正在进一步洽谈对接中。</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对招商引资的重视度减弱。虽然市委市政府高度重视招商引资工作，但是招商引资工作始终存在最后一公里的问题。部分乡镇（街道）应付现象严重，特别是由于换届或换岗，工作存在着新老交替，很多乡镇（街道）对项目信息收集和项目洽谈的重视度减弱。对本区域“招什么”、“怎么招”缺乏思考。另外，因乡镇（街道），招商队伍更加弱化，招商人员由专职基本变为兼职。</w:t>
      </w:r>
    </w:p>
    <w:p>
      <w:pPr>
        <w:ind w:left="0" w:right="0" w:firstLine="560"/>
        <w:spacing w:before="450" w:after="450" w:line="312" w:lineRule="auto"/>
      </w:pPr>
      <w:r>
        <w:rPr>
          <w:rFonts w:ascii="宋体" w:hAnsi="宋体" w:eastAsia="宋体" w:cs="宋体"/>
          <w:color w:val="000"/>
          <w:sz w:val="28"/>
          <w:szCs w:val="28"/>
        </w:rPr>
        <w:t xml:space="preserve">（二）推出项目质量不高。通过排摸，普遍存在推出项目数量偏少、质量不高、规模偏小的情况，缺乏优质项目、规模大的产业项目。由于相关部门对产业招商没有具体的要求，导致缺乏投资针对性强、包装内容丰富且符合投资实际的推出项目。目前所掌握的重点推介项目多数为往年结转项目。20xx年各乡镇（街道）报送的拟推出项目共22个，其中7个为重点招商平台，结转项目8个，新推出项目仅7个。</w:t>
      </w:r>
    </w:p>
    <w:p>
      <w:pPr>
        <w:ind w:left="0" w:right="0" w:firstLine="560"/>
        <w:spacing w:before="450" w:after="450" w:line="312" w:lineRule="auto"/>
      </w:pPr>
      <w:r>
        <w:rPr>
          <w:rFonts w:ascii="宋体" w:hAnsi="宋体" w:eastAsia="宋体" w:cs="宋体"/>
          <w:color w:val="000"/>
          <w:sz w:val="28"/>
          <w:szCs w:val="28"/>
        </w:rPr>
        <w:t xml:space="preserve">（三）闲置资源中可用资源少，且难以掌握真实情况。各乡镇（街道）闲置资源（土地、厂房等）虽然数量大，但由于土地分散化、碎片化及类型限制、闲置厂房因内部结构、产权归属等众多因素，实际可利用的闲置资源并不多。一是无法主动掌握绝大部分闲置资源信息，能掌握信息的主要是与乡镇（街道）经常联系的个别企业；二是与较多闲置厂房的业主无法取得联系；三是有部分闲置厂房信息掌握在中介手中，若要取得信息，中介必定要收费。</w:t>
      </w:r>
    </w:p>
    <w:p>
      <w:pPr>
        <w:ind w:left="0" w:right="0" w:firstLine="560"/>
        <w:spacing w:before="450" w:after="450" w:line="312" w:lineRule="auto"/>
      </w:pPr>
      <w:r>
        <w:rPr>
          <w:rFonts w:ascii="宋体" w:hAnsi="宋体" w:eastAsia="宋体" w:cs="宋体"/>
          <w:color w:val="000"/>
          <w:sz w:val="28"/>
          <w:szCs w:val="28"/>
        </w:rPr>
        <w:t xml:space="preserve">（四）受宏观经济环境影响，社会投资意愿低迷，项目质量不高，大项目少。近年来，国内外经济形势错综复杂，制造业产能过剩问题，市场持续低迷，导致全国经济增速明显放缓。1-3月，总投资20xx万以上内资企业仅3家，新批外资大项目仅1家。随着周边地区（湖南、安徽等省）招商力度的加强，竞争环境日趋激烈，我市相关配套政策的优惠力度与周边相比存在一定的差距，导致部分项目发展低于预期，投资商投资意愿不高。</w:t>
      </w:r>
    </w:p>
    <w:p>
      <w:pPr>
        <w:ind w:left="0" w:right="0" w:firstLine="560"/>
        <w:spacing w:before="450" w:after="450" w:line="312" w:lineRule="auto"/>
      </w:pPr>
      <w:r>
        <w:rPr>
          <w:rFonts w:ascii="宋体" w:hAnsi="宋体" w:eastAsia="宋体" w:cs="宋体"/>
          <w:color w:val="000"/>
          <w:sz w:val="28"/>
          <w:szCs w:val="28"/>
        </w:rPr>
        <w:t xml:space="preserve">四、下步主要工作</w:t>
      </w:r>
    </w:p>
    <w:p>
      <w:pPr>
        <w:ind w:left="0" w:right="0" w:firstLine="560"/>
        <w:spacing w:before="450" w:after="450" w:line="312" w:lineRule="auto"/>
      </w:pPr>
      <w:r>
        <w:rPr>
          <w:rFonts w:ascii="宋体" w:hAnsi="宋体" w:eastAsia="宋体" w:cs="宋体"/>
          <w:color w:val="000"/>
          <w:sz w:val="28"/>
          <w:szCs w:val="28"/>
        </w:rPr>
        <w:t xml:space="preserve">（一）落实责任，夯实基础工作。通过工商联、台办、侨办、行业协会及教育、文化系统等多渠道收集在外姚商和知名人士信息。抓紧做好余姚市招商地图的开发和制作。继续完善客商资源库和重大项目库。完善全市招商引资信息管理系统，包括完善投资商、在谈项目等信息。待今年的考核办法出台后，将对未按进度完成考核任务甚至完成任务为“零”的单位提出亮灯预警，为年终全面完成全年招商引资任务奠定坚实基础。</w:t>
      </w:r>
    </w:p>
    <w:p>
      <w:pPr>
        <w:ind w:left="0" w:right="0" w:firstLine="560"/>
        <w:spacing w:before="450" w:after="450" w:line="312" w:lineRule="auto"/>
      </w:pPr>
      <w:r>
        <w:rPr>
          <w:rFonts w:ascii="宋体" w:hAnsi="宋体" w:eastAsia="宋体" w:cs="宋体"/>
          <w:color w:val="000"/>
          <w:sz w:val="28"/>
          <w:szCs w:val="28"/>
        </w:rPr>
        <w:t xml:space="preserve">（二）广开渠道，创新招商方式。一是通过“以企引企”，引导企业利用自身优势，积极宣传、挖掘潜力，推动其与知名企业开展品牌、技术等合作。通过采用股权转让、合作研发、借壳上市、网络共享等多种方式，促进企业转型升级和结构调整；二是利用“产业链”招商，以补齐产业短板为抓手，深入贯彻“中国制造20xx余姚行动计划”战略部署，根据规划和全市产业需求，合理布局，明确招商重点；三是充分利用和盘活闲置资源，并继续通过政府代建、租赁、整合等“轻资产”模式进行招商引资，减少资源浪费，提高招商效率和质量。</w:t>
      </w:r>
    </w:p>
    <w:p>
      <w:pPr>
        <w:ind w:left="0" w:right="0" w:firstLine="560"/>
        <w:spacing w:before="450" w:after="450" w:line="312" w:lineRule="auto"/>
      </w:pPr>
      <w:r>
        <w:rPr>
          <w:rFonts w:ascii="宋体" w:hAnsi="宋体" w:eastAsia="宋体" w:cs="宋体"/>
          <w:color w:val="000"/>
          <w:sz w:val="28"/>
          <w:szCs w:val="28"/>
        </w:rPr>
        <w:t xml:space="preserve">﹙三﹚拓宽思路，提升招商实效。一是根据我市的发展实际,突出招大引强，重点瞄准世界500强和行业龙头企业，特别是利用好异地商会、行业协会等的桥梁纽带作用，同时加强与知名投资咨询中介机构的合作，以信息为线索，不断拓宽招商引资领域；二是利用活动载体，广泛推介余姚，促进合作交流。认真策划塑博会、宁波周等重大专题招商活动。做好第四届机器人峰会、姚商大会期间的招商推介、产业对接恳谈会、项目签约仪式等配套活动的前期筹备工作和市领导带队走访及招商推介活动的对接和“宁波周”及浙洽会活动的签约项目排摸工作；三是加强重点在谈在建项目的跟踪。下步重点做好中国云城（余姚）产业基地、中兴·宁波智能科技产业园、丰树二期、宝湾物流、海吉星等重点项目的接洽工作，积极推动项目落地投产见效。</w:t>
      </w:r>
    </w:p>
    <w:p>
      <w:pPr>
        <w:ind w:left="0" w:right="0" w:firstLine="560"/>
        <w:spacing w:before="450" w:after="450" w:line="312" w:lineRule="auto"/>
      </w:pPr>
      <w:r>
        <w:rPr>
          <w:rFonts w:ascii="宋体" w:hAnsi="宋体" w:eastAsia="宋体" w:cs="宋体"/>
          <w:color w:val="000"/>
          <w:sz w:val="28"/>
          <w:szCs w:val="28"/>
        </w:rPr>
        <w:t xml:space="preserve">（四）强化服务，力促项目落地。继续抓好每月在谈项目的排摸汇总工作，及时了解项目动态和存在问题；对目前在谈、有意向的项目全力跟进，力争早报批、早落地；对已批在建的项目促其加快资金到位，对已投产企业鼓励促进其增资扩股。特别是对已“引进来”签订框架协议的投资建设项目及投资意向明确、带动性强、市场前景好、辐射能力大的项目及时掌握项目进展，做好后续跟踪和服务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为了进一步落实安全生产工作会议精神，坚持“安全第一，预防为主、综合治理”的安全生产方针，采取有力措施，深化安全生产工作，普及安全生产知识，增强全院职工的安全意识，积极消除事故隐患，健全和完善我院长效安全管理机制，较好的完成了安全责任目标。结合我院实际，认真组织，加强领导，完善制度，强化管理，深入开展全面安全检查，积极消除事故隐患。现将20xx年第二季度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领导的要求，医院实行安全生产目标责任制和治安防范综合治理，按照“谁主管，谁负责”的原则，让全院所有科室、职工参与到医院安全生产工作中去，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为了进一步落实安全生产责任制，层层落实责任，在第一季度的院周会上，院长与我院职工分别签定了安全生产目标责任书，从而使职责明确，责任到人，收到了良好的效果。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第二季度，我院从加强学习，提高认识入手，充分利用宣传栏、横幅、安全知识讲座等多种形式营造浓厚氛围，对职工进行安全生产教育。此外，我院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在加强院感管理方面，我院着力强化院感意识，组织我院职工学习院感方面知识，起到提高医院职院感意识，取得了明显的成效。我院对医疗固体废物处置按有关规定严格执行；同时重视传染病网络直报，第二季度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在特殊药品的管理方面，我院严格遵守毒麻药品的安全管理，按全省统一身份识别卡进行网上采购，专人送货，各药房安装保险柜，认真落实“五专”管理制度。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医务人员遵守相关制度，每天了解医疗设备的运行情况，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第二季度，我院还组织相关人员对于压力容器、安全阀、医用氧钢瓶进行了仔细检测，并进行了操作检查，杜绝安全隐患的发生。今年第二季度，我院未发生过因事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食堂、药剂科、消毒室等部门日常性的工作中，大家倍感安全检查的必要性和重要性，麻痹、侥幸、敷衍、厌倦的思想必须坚决予以抵制。在每天上班前后，消毒室、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总之，这一季度来，我院在安全生产中虽然取得了一定成绩，但与上级要求仍存在一些差距，我们将认真总结利用这一季度以来的经验，不断予以完善，使我院安全工作再上一个新的台阶。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