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最新内科主任年终总结及来年计划(5篇)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科主任年终总结及来年计划一这一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内科主任年终总结及来年计划一</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内科主任年终总结及来年计划二</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内科主任年终总结及来年计划三</w:t>
      </w:r>
    </w:p>
    <w:p>
      <w:pPr>
        <w:ind w:left="0" w:right="0" w:firstLine="560"/>
        <w:spacing w:before="450" w:after="450" w:line="312" w:lineRule="auto"/>
      </w:pPr>
      <w:r>
        <w:rPr>
          <w:rFonts w:ascii="宋体" w:hAnsi="宋体" w:eastAsia="宋体" w:cs="宋体"/>
          <w:color w:val="000"/>
          <w:sz w:val="28"/>
          <w:szCs w:val="28"/>
        </w:rPr>
        <w:t xml:space="preserve">岁月荏苒，时光如梭，忙碌的__年即将过去，年年岁岁花相似，岁岁年年人不同，在忙碌的工作中不觉得到了年末，回首自己这一年来的工作，看到了成绩也发现了不足，现自己今年来的工作总结如下：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内科主任年终总结及来年计划五</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2025-01-19T02:41:15+08:00</dcterms:created>
  <dcterms:modified xsi:type="dcterms:W3CDTF">2025-01-19T02:41:15+08:00</dcterms:modified>
</cp:coreProperties>
</file>

<file path=docProps/custom.xml><?xml version="1.0" encoding="utf-8"?>
<Properties xmlns="http://schemas.openxmlformats.org/officeDocument/2006/custom-properties" xmlns:vt="http://schemas.openxmlformats.org/officeDocument/2006/docPropsVTypes"/>
</file>