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最新财务总监的年终总结(九篇)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财务总监的年终总结一一、 学校财务经常性工作。开学前，提前准备好午餐费的收费收据，严格按教育局、财政局、物价局的要求规范收费，坚决做到透明、公开、自愿的原则。积极配合各部门做好一些收费工作。对与教师利益紧密联系的事情如工资、福利的发放等始终...</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财务总监的年终总结一</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财务总监的年终总结二</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财务总监的年终总结三</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财务总监的年终总结四</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财务总监的年终总结六</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财务总监的年终总结七</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财务总监的年终总结八</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财务总监的年终总结九</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