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最新电梯销售年终工作总结(五篇)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电梯销售年终工作总结一一、销售任务完成情况1、在市场经济的大环境下，各家家居品牌的竞争已经越来越白热化。在产品普遍相同或类似的情况下，价格的竞争，也成为了销售上的一个大关口。同行的其他企业的产品价格压低很多，以致形成比较悬殊的价格对比这种悬...</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电梯销售年终工作总结一</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电梯销售年终工作总结二</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电梯销售年终工作总结三</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电梯销售年终工作总结五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