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报告一一、招聘与档案管理招聘为了对酒店人员进行及时补充，跟进保障各部门用人时有人可用，有人可选，通常来说，招聘可分为常规招聘，和非常规招聘，常规招聘即指到滕州人才市场进行招聘，但滕州人才市场，还未形成一定规模，此类招聘对客房...</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酒店年终工作总结报告一</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酒店年终工作总结报告三</w:t>
      </w:r>
    </w:p>
    <w:p>
      <w:pPr>
        <w:ind w:left="0" w:right="0" w:firstLine="560"/>
        <w:spacing w:before="450" w:after="450" w:line="312" w:lineRule="auto"/>
      </w:pPr>
      <w:r>
        <w:rPr>
          <w:rFonts w:ascii="宋体" w:hAnsi="宋体" w:eastAsia="宋体" w:cs="宋体"/>
          <w:color w:val="000"/>
          <w:sz w:val="28"/>
          <w:szCs w:val="28"/>
        </w:rPr>
        <w:t xml:space="preserve">一年来我也有不少的提升，更多的是自己在工作中收获的经验。尽管如此，太多的经验反而导致自己还来的及好好的吸收笑话，现在就对这一年的工作好好的总结如下：</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酒店年终工作总结报告四</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酒店年终工作总结报告五</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