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监理年终工作总结报告(5篇)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监理年终工作总结报告一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监理年终工作总结报告一</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6月19日，对前期进场的材料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监理年终工作总结报告二</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监理年终工作总结报告三</w:t>
      </w:r>
    </w:p>
    <w:p>
      <w:pPr>
        <w:ind w:left="0" w:right="0" w:firstLine="560"/>
        <w:spacing w:before="450" w:after="450" w:line="312" w:lineRule="auto"/>
      </w:pPr>
      <w:r>
        <w:rPr>
          <w:rFonts w:ascii="宋体" w:hAnsi="宋体" w:eastAsia="宋体" w:cs="宋体"/>
          <w:color w:val="000"/>
          <w:sz w:val="28"/>
          <w:szCs w:val="28"/>
        </w:rPr>
        <w:t xml:space="preserve">20__年1月7日我应聘到__市__监理公司工作，被安排在__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监理年终工作总结报告四</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x月xx日进驻工地，作为一名监理工程师，在总监的直接领导下，克服困难，结合工程实际开展工作，本着守法、公正、科学和诚信的原则，对施工单位严格遵循“三控三管一协调”的监理方针，监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xx万平方米，工作中，坚持质量第一，预防为主，过程控制，终端把关的指导思想，遵守职业道德，维护监理公司的形象，对施工单位严格监理，监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安一项目部的施工进度相比较安二项目部慢，且施工质量差，在这种情况下，通过分析人员、机械和工程量等情况，提醒安施工单位不要再多次换人，要增加先进的机械（如要增加弯管机等），取安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5、工程施工的质量验收。工程施工质量验收胜程建设质量控制的一个重要环节。必须执行gb50300-20xx《建筑工程施工质量验收统一标准》，它是建筑工程各专业验收规范的通用准则。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②圆钢的搭接长度不应小于其直径的六倍，双面施焊，当直径不同时，搭接长度以直径的为准；</w:t>
      </w:r>
    </w:p>
    <w:p>
      <w:pPr>
        <w:ind w:left="0" w:right="0" w:firstLine="560"/>
        <w:spacing w:before="450" w:after="450" w:line="312" w:lineRule="auto"/>
      </w:pPr>
      <w:r>
        <w:rPr>
          <w:rFonts w:ascii="宋体" w:hAnsi="宋体" w:eastAsia="宋体" w:cs="宋体"/>
          <w:color w:val="000"/>
          <w:sz w:val="28"/>
          <w:szCs w:val="28"/>
        </w:rPr>
        <w:t xml:space="preserve">③圆钢与扁钢连接时，其搭接长度不应小于圆钢直径的六倍，双面施焊；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监理年终工作总结报告五</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2025-01-18T20:08:50+08:00</dcterms:created>
  <dcterms:modified xsi:type="dcterms:W3CDTF">2025-01-18T20:08:50+08:00</dcterms:modified>
</cp:coreProperties>
</file>

<file path=docProps/custom.xml><?xml version="1.0" encoding="utf-8"?>
<Properties xmlns="http://schemas.openxmlformats.org/officeDocument/2006/custom-properties" xmlns:vt="http://schemas.openxmlformats.org/officeDocument/2006/docPropsVTypes"/>
</file>