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简短(七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一一、严格执行《卫生保健合格标准》，认真细致做好日常保健工作。（一）认真做好晨检和全日观察工作。1、认真做好每天的晨检工作。每位晨检老师都能用最亲切的话语，最热情的态度，仔细检查每一位幼儿，发现有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一</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五</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六</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