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最新社保局年度工作总结 社保工作人员季度总结(五篇)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社保局年度工作总结 社保工作人员季度总结一一、小关街道城市居民最低生活保障管理工作城市居民最低生活保障待遇是保证每一位因残疾、患特种、重病等某种原因，导致家庭生活困难，无收入来源或收入不足不能达到北京市最低生活保障标准时，实施的一项保证特殊...</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社保工作人员季度总结一</w:t>
      </w:r>
    </w:p>
    <w:p>
      <w:pPr>
        <w:ind w:left="0" w:right="0" w:firstLine="560"/>
        <w:spacing w:before="450" w:after="450" w:line="312" w:lineRule="auto"/>
      </w:pPr>
      <w:r>
        <w:rPr>
          <w:rFonts w:ascii="宋体" w:hAnsi="宋体" w:eastAsia="宋体" w:cs="宋体"/>
          <w:color w:val="000"/>
          <w:sz w:val="28"/>
          <w:szCs w:val="28"/>
        </w:rPr>
        <w:t xml:space="preserve">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130.3万元(1302956.56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我按区民政局低保中心的要求，逐级上报、审核、审批，每月都达到了网上资金与手工报表完全一致。认真做好了低保复审工作，对有变动的情况及时进行了调整。如今年1月份朝阳区民政局对城乡低保家庭进行调标，所有城市低保家庭，统一调整为410元标准。我们集中时间对辖区内低保家庭进行网上调标工作，把复审工作和调标工作结合起来。按时按点完成，保证数据准确无误，同时按政策要求及时补发低保金，保证了低保户的正常利益。每天随时登录《北京市基本生活救助系统》和《朝阳社会救助信息系统》，查看相关信息和审批过程，并与民政科及时沟通，保证各项工作按时按量完成。</w:t>
      </w:r>
    </w:p>
    <w:p>
      <w:pPr>
        <w:ind w:left="0" w:right="0" w:firstLine="560"/>
        <w:spacing w:before="450" w:after="450" w:line="312" w:lineRule="auto"/>
      </w:pPr>
      <w:r>
        <w:rPr>
          <w:rFonts w:ascii="宋体" w:hAnsi="宋体" w:eastAsia="宋体" w:cs="宋体"/>
          <w:color w:val="000"/>
          <w:sz w:val="28"/>
          <w:szCs w:val="28"/>
        </w:rPr>
        <w:t xml:space="preserve">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档案局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五、年工作计划及发展目标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社保工作人员季度总结二</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今年社保扩面任务艰难任务重，在县局、镇政府领导的精心指导与支持下，今年扩面任务计划数116人，已完成126个，金额289869.6元，完成率109%;续保任务计划数6人，已完成296人，已完成698656.00元，完成率144%。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社保工作人员季度总结三</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社保工作人员季度总结四</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x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下达各项人力资源和社会保障工作指标进行分解，有计划、有步骤，形成工作思路;每年年末对上年工作进行梳理，查不足、找缺漏，总结工作经验;加强制度体系建设，坚持每年x与镇长签订责任书制度、每月专门汇报制度、每周协管员例会培训制度。先后建立了业务培训、内外监督、考勤考核等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人，完成率1%;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(八)做好农村合作医疗工作，突出一个“即”字。截止年11月底，为参加合作医疗的农村居民审核报销485人次，报销药费672624元。4月还为年住院人员的二次报销237人次447125万元。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x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社保局年度工作总结 社保工作人员季度总结五</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年2月初，全街道城镇居民医疗保险参保户数为6253户，参保人数为155人，收取保费4963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街道社保所于年11月初召开动员会，部署年城乡医疗保险工作。全街道医保缴纳工作正有序进行。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