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2024年院办工作总结(13篇)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gt;一、基本情况这次考核是我院较为系统、全面、正规的一次考核，从考核准...</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&gt;三、测评结果</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&gt;一、制定糖尿病管理工作计划</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&gt;二、定期培训糖尿病管理人员</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