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年度工作总结十九大(实用6篇)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十九大1一是根据《宝安区关于落实“双统筹”要求进一步帮助市场主体纾困解难的若干措施》（深宝府〔20_〕16号）要求，对全区制造业小微企业、服务业小微企业和个体工商户承租政府物业租户落实“3免3减半”免租政策。宝安区公共物业管理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年度工作总结十九大1</w:t>
      </w:r>
    </w:p>
    <w:p>
      <w:pPr>
        <w:ind w:left="0" w:right="0" w:firstLine="560"/>
        <w:spacing w:before="450" w:after="450" w:line="312" w:lineRule="auto"/>
      </w:pPr>
      <w:r>
        <w:rPr>
          <w:rFonts w:ascii="宋体" w:hAnsi="宋体" w:eastAsia="宋体" w:cs="宋体"/>
          <w:color w:val="000"/>
          <w:sz w:val="28"/>
          <w:szCs w:val="28"/>
        </w:rPr>
        <w:t xml:space="preserve">一是根据《宝安区关于落实“双统筹”要求进一步帮助市场主体纾困解难的若干措施》（深宝府〔20_〕16号）要求，对全区制造业小微企业、服务业小微企业和个体工商户承租政府物业租户落实“3免3减半”免租政策。宝安区公共物业管理局采取免申请方式对符合条件的政府物业承租企业、个体工商户等落实租金减免政策，并将结果电话及短信方式告知政府物业承租人。共落实228处政府物业符合条件的承租人20_年4月至6月租金免收、7月至9月租金减半收取的优惠政策，减免租金总额共计万元。二是根据《宝安区财政局关于落实养老托育服务业纾困扶持政策的通知》有关要求落实房租减免政策，对符合条件的2家托育服务机构个体工商户落实20_年9月下半月至12月租金免收的优惠政策，免收租金总额共计万元。三是宝安区公共物业管理局积极落实区委区政府高标准推进桃花源升级发展要求，打造“五星级驿站”和“宝安产业会客厅”。宝安区公共物业管理局多次现场踏勘研讨规划设计方案，走访各相关单位，解决主园区工作推进存在的问题，如同济院设计咨询费用、主园区施工协议监管、整治提升增加面积、主楼前广场下挖的可行性等困难问题一一解决，为主园区动工建设排除障碍。四是配合区产业主管部门拓展产业发展空间，共租赁创新型产业用房万平方米，引进企业16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年度工作总结十九大2</w:t>
      </w:r>
    </w:p>
    <w:p>
      <w:pPr>
        <w:ind w:left="0" w:right="0" w:firstLine="560"/>
        <w:spacing w:before="450" w:after="450" w:line="312" w:lineRule="auto"/>
      </w:pPr>
      <w:r>
        <w:rPr>
          <w:rFonts w:ascii="宋体" w:hAnsi="宋体" w:eastAsia="宋体" w:cs="宋体"/>
          <w:color w:val="000"/>
          <w:sz w:val="28"/>
          <w:szCs w:val="28"/>
        </w:rPr>
        <w:t xml:space="preserve">20_年，宝安区公共物业管理局认真抓好安全检查与整治工作，根据在管政府物业实际情况和上级相关要求，共开展了日常安全巡查、房屋主体结构专项、消防系统安全专项、电线电缆安全专项、燃气燃器安全专项、“三合一”物业安全专项、危化存储专项等安全整治专项共8个,截至目前，巡查物业共10204处，排查出安全隐患3198项，复查安全隐患4273项，已整改隐患3057项。认真抓好安全宣教工作。为提高“安全第一、预防为主”的安全意识,从根本上杜绝人的不安全行为，采用创新模式“1店1码，1码1人”对物业承租户进行线上安全知识教育和考核，并结合防疫形势，落实“人人懂安全”送课上门，宣教人员带上教具进行现场实操教学。共完成了2场政府物业重点领域应急演练活动、2场政府物业安全教育线上培训、1场视频培训和为期6个月的送课上门安全宣传活动，累计614人次参加，涵盖政府物业承租人（使用人）及其聘用员工。创新安全隐患管理模式。宝安区公共物业管理局在管政府物业具有点多、面广、动态等特点，对安全隐患的跟进与整改造成一定难度，针对问题，适时创新隐患管理模式，推出“安全隐患动态表”隐患管理模式，对隐患的发现、跟进、整改全过程跟踪，对隐患的责任单位、安全检查人、安全对接人全过程记录，实现隐患管理全面、直观、动态、可溯。</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年度工作总结十九大3</w:t>
      </w:r>
    </w:p>
    <w:p>
      <w:pPr>
        <w:ind w:left="0" w:right="0" w:firstLine="560"/>
        <w:spacing w:before="450" w:after="450" w:line="312" w:lineRule="auto"/>
      </w:pPr>
      <w:r>
        <w:rPr>
          <w:rFonts w:ascii="宋体" w:hAnsi="宋体" w:eastAsia="宋体" w:cs="宋体"/>
          <w:color w:val="000"/>
          <w:sz w:val="28"/>
          <w:szCs w:val="28"/>
        </w:rPr>
        <w:t xml:space="preserve">一是现代企业制度进一步建立完善。全面健全完善了公司治理机制、企业劳动用工、人事、分配、企业薪酬等制度，农场现代企业制度不断健全完善。加快新公司市场主体培育步伐，组织举办1期全市农场企业经营管理人员素质能力培训班，推动农场社区管委会和新公司管理人员进一步熟悉了解农场资产资源状况，把握政策导向，强化市场主体培育。二是农场企业国有资产监管进一步强化。坚持把农场资产资源清查移交工作作为改革重点，每周五对各县移交工作进展情况进行调度，5个农场已基本完成资产资源移交工作。 三是农场企业国有土地管理进一步规范。完成农场企业国有土地不动产权证核发558本，核发率100%，换发553本，换发率。不断健全农场国有土地使用权管理制度，稳步推进农场企业土地资源资产化资本化，积极探索国有农场区域内农场企业职工、居民住宅确权发证等，农场企业国有土地管理工作不断规范完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年度工作总结十九大4</w:t>
      </w:r>
    </w:p>
    <w:p>
      <w:pPr>
        <w:ind w:left="0" w:right="0" w:firstLine="560"/>
        <w:spacing w:before="450" w:after="450" w:line="312" w:lineRule="auto"/>
      </w:pPr>
      <w:r>
        <w:rPr>
          <w:rFonts w:ascii="宋体" w:hAnsi="宋体" w:eastAsia="宋体" w:cs="宋体"/>
          <w:color w:val="000"/>
          <w:sz w:val="28"/>
          <w:szCs w:val="28"/>
        </w:rPr>
        <w:t xml:space="preserve">一是抓好政府物业安全管理工作。20_年第一季度梳理好安全排查的政府物业清单，完成符合资质的检测公司招标工作，并组织结构巡查、检测单位到物业现场进行质量安全排查；第二季度完成存在隐患的政府物业质量安全排查，并梳理好存在不同程度质量问题的物业清单数据，根据每一处物业的隐患，编制出有针对性的完成隐患整改方案开始整改实施；第三季度，完成结构安全问题较小的政府物业隐患整改工作；第四季度，继续实施结构安全问题较大的政府物业隐患整改工作。全年计划进行10轮经营性政府物业安全巡查和3轮非经营性政府物业安全检查。</w:t>
      </w:r>
    </w:p>
    <w:p>
      <w:pPr>
        <w:ind w:left="0" w:right="0" w:firstLine="560"/>
        <w:spacing w:before="450" w:after="450" w:line="312" w:lineRule="auto"/>
      </w:pPr>
      <w:r>
        <w:rPr>
          <w:rFonts w:ascii="宋体" w:hAnsi="宋体" w:eastAsia="宋体" w:cs="宋体"/>
          <w:color w:val="000"/>
          <w:sz w:val="28"/>
          <w:szCs w:val="28"/>
        </w:rPr>
        <w:t xml:space="preserve">二是抓好安全宣传教育和安全演练工作。20_年上半年完成“1店1码，1码1人”模式的经营性政府物业安全教育培训；下半年完成非经营性政府物业安全管理培训。全年计划开展3场针对不同经营性政府物业的安全应急演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年度工作总结十九大5</w:t>
      </w:r>
    </w:p>
    <w:p>
      <w:pPr>
        <w:ind w:left="0" w:right="0" w:firstLine="560"/>
        <w:spacing w:before="450" w:after="450" w:line="312" w:lineRule="auto"/>
      </w:pPr>
      <w:r>
        <w:rPr>
          <w:rFonts w:ascii="宋体" w:hAnsi="宋体" w:eastAsia="宋体" w:cs="宋体"/>
          <w:color w:val="000"/>
          <w:sz w:val="28"/>
          <w:szCs w:val="28"/>
        </w:rPr>
        <w:t xml:space="preserve">一是完成区委_部、区税务局及燕罗街道办事处等9家单位办公业务用房调剂工作，合计调剂面积万平方米。通过租赁平方米社会物业，解决燕罗国际智能制造生态城开发建设现场指挥部办公场所问题，助推燕罗国际智能制造生态城建设顺利开展。二是统筹协调区建筑工务署、区退役军人事务局等单位办公业务用房调剂。三是20_年宝安区公共物业管理局优化社区公配物业委托管理模式，进一步满足我区民生服务空间需求。将誉珑明轩幼儿园、天悦壹号雅轩社区健康服务中心等98处，建筑面积共计平方米的社区公配物业委托给区教育局、区卫生健康局等部门使用。四是20_年宝安区公共物业管理局严格按照有关要求，为支持区税务局落实航城街道“办税业务属地化”工作要求，会同区税务局经多方调研考察比对，最终选址租赁深业世纪中心C座1层、13层共2390平方米物业作为航城税务所办公业务用房。上述物业已于20_年6月10日完成装修并移交给宝安税务局统筹使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年度工作总结十九大6</w:t>
      </w:r>
    </w:p>
    <w:p>
      <w:pPr>
        <w:ind w:left="0" w:right="0" w:firstLine="560"/>
        <w:spacing w:before="450" w:after="450" w:line="312" w:lineRule="auto"/>
      </w:pPr>
      <w:r>
        <w:rPr>
          <w:rFonts w:ascii="宋体" w:hAnsi="宋体" w:eastAsia="宋体" w:cs="宋体"/>
          <w:color w:val="000"/>
          <w:sz w:val="28"/>
          <w:szCs w:val="28"/>
        </w:rPr>
        <w:t xml:space="preserve">一是进一步满足我区民生服务空间需求，做好社区公配物业的规划设置、建设移交和使用管理工作，力争20_年新接收调剂党群活动中心（含社区工作站和社区管理用房）24处、46380平方米，社康中心17处、18100平方米，幼儿园12处、33540平方米。二是每个季度预计敦促三个城市更新项目完成公共资源的装修工作，做到新建项目投入使用的同时，项目公共配套也可以马上投入使用。三是对新接收的公配物业存在面积小、位置偏、不好用、不实用等问题，召集使用单位进行讨论，按使用需求重新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2025-03-31T17:41:53+08:00</dcterms:created>
  <dcterms:modified xsi:type="dcterms:W3CDTF">2025-03-31T17:41:53+08:00</dcterms:modified>
</cp:coreProperties>
</file>

<file path=docProps/custom.xml><?xml version="1.0" encoding="utf-8"?>
<Properties xmlns="http://schemas.openxmlformats.org/officeDocument/2006/custom-properties" xmlns:vt="http://schemas.openxmlformats.org/officeDocument/2006/docPropsVTypes"/>
</file>