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禁毒禁毒会工作总结(精选49篇)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禁毒禁毒会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咳嗽钡牡鞑榈淖柿暇允荆宦郯盐镜脑蚍殖杉咐啵远酒返奈拗际堑贾挛镜闹匾蛑弧4蠖嗍救嗽泵挥写诱娴那阑竦霉赜诙酒返闹叮⒉涣私舛酒返氖导饰：Γ拦夜赜诮镜南喙胤伞⒎ü娓橇攘任藜浮</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禁毒禁毒会工作总结4</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禁毒禁毒会工作总结5</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禁毒禁毒会工作总结6</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禁毒禁毒会工作总结7</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禁毒禁毒会工作总结8</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禁毒禁毒会工作总结9</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禁毒禁毒会工作总结10</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禁毒禁毒会工作总结12</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禁毒禁毒会工作总结13</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禁毒禁毒会工作总结16</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禁毒禁毒会工作总结17</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禁毒禁毒会工作总结18</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禁毒禁毒会工作总结19</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禁毒禁毒会工作总结20</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禁毒禁毒会工作总结21</w:t>
      </w:r>
    </w:p>
    <w:p>
      <w:pPr>
        <w:ind w:left="0" w:right="0" w:firstLine="560"/>
        <w:spacing w:before="450" w:after="450" w:line="312" w:lineRule="auto"/>
      </w:pPr>
      <w:r>
        <w:rPr>
          <w:rFonts w:ascii="宋体" w:hAnsi="宋体" w:eastAsia="宋体" w:cs="宋体"/>
          <w:color w:val="000"/>
          <w:sz w:val="28"/>
          <w:szCs w:val="28"/>
        </w:rPr>
        <w:t xml:space="preserve">我校根据上级教育主管部门的文件通知精神和工作安排，确定_月份为禁毒宣传教育月。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1、学校利用虎门销烟纪念日和国际禁毒日，在_月26日下午，组织全校师生召开了一次禁毒教育专题讲座，学校孔校长利用生动具体的案例使学生认识了_的危害，增强了学生预防_的意识和坚决抵制_的决心。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禁毒禁毒会工作总结23</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