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组织生活会总结点评范文(通用11篇)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píng），汉语词语，指的是对别人的行为艺术加以评价。下面是小编为大家整理的组织生活会总结点评范文(通用11篇)，欢迎大家借鉴与参考，希望对大家有所帮助。组织生活会总结点评篇1　　同志们：　　按照教育实践活动的要求，今天，跃...</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píng），汉语词语，指的是对别人的行为艺术加以评价。下面是小编为大家整理的组织生活会总结点评范文(通用11篇)，欢迎大家借鉴与参考，希望对大家有所帮助。[_TAG_h2]组织生活会总结点评篇1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组织生活会总结点评篇2</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班子成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组织生活会总结点评篇3</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组织生活会总结点评篇4</w:t>
      </w:r>
    </w:p>
    <w:p>
      <w:pPr>
        <w:ind w:left="0" w:right="0" w:firstLine="560"/>
        <w:spacing w:before="450" w:after="450" w:line="312" w:lineRule="auto"/>
      </w:pPr>
      <w:r>
        <w:rPr>
          <w:rFonts w:ascii="宋体" w:hAnsi="宋体" w:eastAsia="宋体" w:cs="宋体"/>
          <w:color w:val="000"/>
          <w:sz w:val="28"/>
          <w:szCs w:val="28"/>
        </w:rPr>
        <w:t xml:space="preserve">　&gt;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&gt;二、深刻剖析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组织生活会总结点评篇5</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组织生活会总结点评篇8</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组织生活会总结点评篇11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