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监察协作工作总结(精选9篇)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监察协作工作总结1一、今年的工作情景及主要做法(一)扎实开展“不忘初心、牢记使命”主题教育。一是在持续学习中提高政治觉悟。坚持学原著、悟原理，主题教育期间，开展支部团体学习次，组织专题研讨_次。配合理论学习，认真参加__织的党性教育活动，赴...</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监察协作工作总结1</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次，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年度考核，对处级干部开展了廉洁履职测评，进一步督促“关键少数”强化廉洁从政意识。对__、__全体处级干部进行了一对一的廉政谈话，拧紧纪律法条，督促廉洁从政。四是用纪律教育好“大多数”。分别为__、__全体党员干部辅导新颁布的《.....纪律处分条例》，督促机关纪委组织开展多种形式的</w:t>
      </w:r>
    </w:p>
    <w:p>
      <w:pPr>
        <w:ind w:left="0" w:right="0" w:firstLine="560"/>
        <w:spacing w:before="450" w:after="450" w:line="312" w:lineRule="auto"/>
      </w:pPr>
      <w:r>
        <w:rPr>
          <w:rFonts w:ascii="宋体" w:hAnsi="宋体" w:eastAsia="宋体" w:cs="宋体"/>
          <w:color w:val="000"/>
          <w:sz w:val="28"/>
          <w:szCs w:val="28"/>
        </w:rPr>
        <w:t xml:space="preserve">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次，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__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二、存在问题及20_年工作打算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监察协作工作总结2</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责任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_党内监督条例(试行)》、《中国_党内处分条例》、《中国_党员权利保障条例》《建立健全教育制度监督并重的惩治和预防腐败体系实施纲要》等纳入中心组学习计划，通过收看廉政教育专题片、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万元，实际采购金额万元，节约采购资金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_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监察协作工作总结3</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xx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为切实提高落实党风廉政建设责任制的工作水平，还对落实党风廉政建设责任制十年来工作进行了总结，其中，20xx年度我市贯彻执行党风廉政建设责任制情况，得到省委_书记的充分肯定。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_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集体林权制度改革走在了全国前列，全市9县(市、区)被整体列为省级林权制度改革示范区，通过公开招标、拍卖、挂牌流转森林资源实际成交金额4096万元，共向3212户林农发放林权抵押贷款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xx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 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 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xx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监察协作工作总结4</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监察协作工作总结5</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监察协作工作总结6</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xx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xx〕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监察协作工作总结7</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监察协作工作总结8</w:t>
      </w:r>
    </w:p>
    <w:p>
      <w:pPr>
        <w:ind w:left="0" w:right="0" w:firstLine="560"/>
        <w:spacing w:before="450" w:after="450" w:line="312" w:lineRule="auto"/>
      </w:pPr>
      <w:r>
        <w:rPr>
          <w:rFonts w:ascii="宋体" w:hAnsi="宋体" w:eastAsia="宋体" w:cs="宋体"/>
          <w:color w:val="000"/>
          <w:sz w:val="28"/>
          <w:szCs w:val="28"/>
        </w:rPr>
        <w:t xml:space="preserve">20xx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承诺，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根据《南充电业局纠风和行风建设工作规划》和《营山县民主评议政风行风实施意见》等规定，我们将行风建设和优质服务工作纳入目标管理，与安全生产和经营管理工作同计划、同部署、同检查、同总结、同考核。工作中，为了广泛收集供电员工在营业管理、优质服务、办事效率、勤政廉洁等方面的情况，今年，我们面向全县52个乡镇、县城10个社区、县级各机关企事业单位和行风监督员共发放《行业作风问卷调查表》300余份，广泛征求用电客户意见，发现供用电管理工作中存在的问题和不足。通过问卷调查，共收集到用电客户意见和建议11条，用电客户对公司行业作风建设总体评价“好”为98%、“比较好”为、“不好”为0。对客户的意见和建议，我们利用公司局域网、公示栏等平台进行通报，要求相关单位“对号入坐”认真加以整改落实，并实行闭环管理，为我们对各单位整改落实情况进行了跟踪，发放了“行风建设意见建议办理答复征询意见表”对供电所的整改情况进行回访，满意率达100%。同时，我们畅通投诉举报渠道，及时查处客户投诉事件，规范供电员工行为，提升了优质服务水平，公司行风建设沿着常态化轨道健康发展。</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(五)参与民主管理和民主监督，农网完善工程建设</w:t>
      </w:r>
    </w:p>
    <w:p>
      <w:pPr>
        <w:ind w:left="0" w:right="0" w:firstLine="560"/>
        <w:spacing w:before="450" w:after="450" w:line="312" w:lineRule="auto"/>
      </w:pPr>
      <w:r>
        <w:rPr>
          <w:rFonts w:ascii="宋体" w:hAnsi="宋体" w:eastAsia="宋体" w:cs="宋体"/>
          <w:color w:val="000"/>
          <w:sz w:val="28"/>
          <w:szCs w:val="28"/>
        </w:rPr>
        <w:t xml:space="preserve">按照国网公司“三重一大”要求，纪委一班人在人才物管理方面，实施了全方位监督;督促基层单位站、所务公开，促进了内部的各谐稳定。一是参与全县户表工程的验收，确保了材料不短缺、不流失;二是加强农网升级改造的工程监督，参与农网完善工程的新旧材料清理及施工过程中的廉政建设工作，确保了新旧材料不丢失、不变卖。对施工过程加大了监管力度，保证了施工人员的政治安全和稳定。三是参与物资采购询价和基建工程的竣工验收。确保物资采购质优价廉，基建工程费用结算阳光操作。四是加强对供电所的监督管理，督促各所事务公开，对各所的奖金发放、收入分配、业扩报装、电费电价、线损管理等实行全方位掌握;五是参与各单位的废旧物资的处理。对每一次废旧材料处理，纪监室都派专人到场，做到全程监督，民主管理。从制度上铲除了容易滋生腐败的土壤，有效的制约了职低权实人员的违法、违纪行为，企业呈现出健康、良好的发展势头。</w:t>
      </w:r>
    </w:p>
    <w:p>
      <w:pPr>
        <w:ind w:left="0" w:right="0" w:firstLine="560"/>
        <w:spacing w:before="450" w:after="450" w:line="312" w:lineRule="auto"/>
      </w:pPr>
      <w:r>
        <w:rPr>
          <w:rFonts w:ascii="宋体" w:hAnsi="宋体" w:eastAsia="宋体" w:cs="宋体"/>
          <w:color w:val="000"/>
          <w:sz w:val="28"/>
          <w:szCs w:val="28"/>
        </w:rPr>
        <w:t xml:space="preserve">一年来，纪监室做了大量工作，也取得了一些成绩。但离上级的要求还有一定差距。新的历史条件下，我们也清醒地认识到，纪检监察工作任重道远，一些重点岗位人员的廉政风险点仍然存在。面对新形式新任务，我们应清醒地认识到我司党风廉政建设和惩防体系建设还存在一些问题。具体表现为：一是个别负责人“一岗双责”意识还有待加强，一些重点岗位人员的廉政风险点仍然存在;二是个别职工服务意识不强，纪律观念淡薄，一些损害群众利益的不正之风仍然时有发生;三是反腐倡廉教育、制度、监督等工作还存在一些薄弱环节，惩防体系建设还有待进一步完善;四是行业宣传解释工作还需加大力度，群众因农网改造政策、电价等方面的投诉还较多;五是工作不落实、执行力差的现象普遍存在，效能建设专项监察的力度还需加大。对此，在今后的工作中，我们将在认真传达贯彻“十八大”精神基础上，着力宣贯十八届中央纪委第一次全会精神，根据南充电业局纪委提出的目标和要求，将党风廉政建设责任进行层层分解，明确责任分工，引导、督促检查各级认真落实，扎实推进惩治和预防腐败体系建设。同时，注意研究新形势下反腐倡廉教育工作面临的新情况新问题，不断探索反腐倡廉教育新的方式方法，丰富党风廉政宣传教育内容。充分利用查处的大案要案开展警示教育，尤其要在违纪违法案件易发时段、多发领域和职低权实人员中开展警示教育，提高各级管理人员的廉洁自律意识。总之，新的一年，我们将以“十八大”精神为指导，大力加强惩治和预防腐败体系建设，从严治企、依法治企，为全面完成上级下达的党风廉政建设责任制考核目标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监察协作工作总结9</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xx大、xx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xx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_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xx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xx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四是积极争取上级纪委和镇党委支持，推动网上办事大厅和行政服务中心建设，争取纪委办公办案经费保障。</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2025-01-23T00:50:41+08:00</dcterms:created>
  <dcterms:modified xsi:type="dcterms:W3CDTF">2025-01-23T00:50:41+08:00</dcterms:modified>
</cp:coreProperties>
</file>

<file path=docProps/custom.xml><?xml version="1.0" encoding="utf-8"?>
<Properties xmlns="http://schemas.openxmlformats.org/officeDocument/2006/custom-properties" xmlns:vt="http://schemas.openxmlformats.org/officeDocument/2006/docPropsVTypes"/>
</file>