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202_年人社局工作总结-202_年人社局工作总结与202_年工作安排</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在市委、市政府的高度重视和正确领导下，***人社局坚持稳中求进总基调，全面提高工作“执行力”和“落实力”，各项工作取得明显成效。&gt;　　一、202_年工作完成情况　　在就业创业工作上。城镇新增就业82...</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在市委、市政府的高度重视和正确领导下，***人社局坚持稳中求进总基调，全面提高工作“执行力”和“落实力”，各项工作取得明显成效。</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在就业创业工作上。城镇新增就业8200人，完成目标任务102%;失业人员再就业1850人，完成目标任务103%;就业困难人员就业800人，完成目标任务114%;全口径实现劳务输出71000人，完成目标任务的105%;城镇登记失业率控制在4%以内。重点抓了6项工作。一是返乡创业工作。认真落实市委常委会议精神，组织起草《关于推进返乡创业工作实施意见》，建立以“市场主导+政府扶持”为主体框架的19项政策扶持体系，大力支持助力脱贫攻坚返乡创业、优势农牧业、互联网+、服务业等产业(我市实施意见被省人社厅在全省范围内推广)。制定“农民工返乡创业扶持计划”和“大学生创新创业扶持计划”，破解创新创业项目融资难问题，发放创业贷款1475万元，扶持小微企业148家，其中，扶持返乡创业农民工和大学生创办企业47家。创建省级返乡创业基地2家，高质量就业示范村2个，培树优秀返乡创业者5人。二是就业扶贫工作。制定《***就业创业扶贫专项行动实施方案》，完善10257名贫困劳动力动态管理台账，组织“就业扶贫日”专场招聘会17场，带动贫困劳动力转移就业1424人，引导贫困人口参加社会保险481人。三是公益性岗位清理整顿工作。制定《***规范管理公益性岗位工作方案》等文件，成立公益岗位清查小组，对擅离职守，吃空饷等现象予以清理整顿。目前，此项工作正在推进中。四是劳动力转移就业工作。大力培育“安广永强农民合作社”等9家农村专业合作组织，集中力量打造区域用工集中地，培树我市“大安棚工”特色劳务品牌。加强与XX、大连等发达地区用工企业对接，借助各乡镇农贸大集开展“送岗位、送信息、送服务”活动，实现异地转移就业31000人，就近就地转移就业40000人，政府组织劳务输出8000人。五是劳动者素质培训工作。依托职业技能培训学校等培训机构培训劳动者1087人，其中，创业培训178人，技能培训700人，新市民教育培训209人。六是公共就业服务工作。建立乡镇农民工市民化服务中心23个，村级保障服务站223个，实现市、乡、村三级就业创业服务体系全覆盖。开展企业用工调查工作，深入我市6465户企业，调查18185名劳动者年龄结构、文化程度和岗位类别。开展企业用工监测工作，对我市制造业、批发零售业、建筑业等20户企业实施用工动态监测，前三季度20户企业用工形势总体平稳。开展就业失业动态监测工作，选择安广镇向前村等18个村作为动态监测点，针对23959农村劳动力转移就业情况、就业技能情况、单纯从事农业种植等情况进行动态监测。开展就业信息采集管理工作。组建360人信息采集队伍，利用公共就业APP软件平台，对全市范围内入户采集人员的基本信息、社保卡信息、就业信息、精准扶贫信息进行采集，为进一步做好我市就业工作提供可靠依据。</w:t>
      </w:r>
    </w:p>
    <w:p>
      <w:pPr>
        <w:ind w:left="0" w:right="0" w:firstLine="560"/>
        <w:spacing w:before="450" w:after="450" w:line="312" w:lineRule="auto"/>
      </w:pPr>
      <w:r>
        <w:rPr>
          <w:rFonts w:ascii="宋体" w:hAnsi="宋体" w:eastAsia="宋体" w:cs="宋体"/>
          <w:color w:val="000"/>
          <w:sz w:val="28"/>
          <w:szCs w:val="28"/>
        </w:rPr>
        <w:t xml:space="preserve">　　在社会保障工作上。城乡居民基本养老保险参保105312人，参保率达到92%，城镇职工医疗保险参保93267人，完成目标任务103%，城镇居民参保82152人，完成目标任务100%，工伤保险参保45808人，完成目标任务100%，生育保险参保57517人，完成目标任务100%。重点抓了5项工作。一是全民参保登记工作。建立全民参保登记计划联席会议制度，制定《***全民参保登记计划实施方案》等项文件，组建235个工作组，组织600余名调查员开展辖区内入户调查工作，并定期与事涉部门开展信息比对，交互核验，准确掌握未参保人员现状，为推进我市社会保险全覆盖奠定基础。截至目前，我市率先在全地区完成全民参保登记信息采集工作，录入系统56478人。二是异地就业结算工作。加强医疗保险经办机构信息网络化建设，顺利接入省内异地和跨省异地联网系统，我市外转医患即时享受到跨省联网直接结算。三是审计监督工作。率先在全省成立县级审计监督机构，建立《查处和防范社会保险欺诈工作联席会议制度》，配合省厅审计监督局开展就业创业资金使用管理情况专项检查和医疗保险基金专项自查工作，有效维护基金使用安全。四是养老保险改革工作。采取逐级把关、部门联审工作机制，完成318个事业单位17489人养老保险信息采集工作。五是社保一卡通工作。完成中小学及幼儿园学生社会保障卡数据采集工作，社保一卡通数据采集已达到210633人，完成目标任务105%。</w:t>
      </w:r>
    </w:p>
    <w:p>
      <w:pPr>
        <w:ind w:left="0" w:right="0" w:firstLine="560"/>
        <w:spacing w:before="450" w:after="450" w:line="312" w:lineRule="auto"/>
      </w:pPr>
      <w:r>
        <w:rPr>
          <w:rFonts w:ascii="宋体" w:hAnsi="宋体" w:eastAsia="宋体" w:cs="宋体"/>
          <w:color w:val="000"/>
          <w:sz w:val="28"/>
          <w:szCs w:val="28"/>
        </w:rPr>
        <w:t xml:space="preserve">　　在人事人才工作上。完善13152名专业技术人员岗位设置信息管理数据库，1270名公务员信息数据库和6943名大学生实名登记数据库。重点抓了6项工作。一是公务用车制度改革工作。坚持内部消化为主，多渠道安置原则，制定《司勤人员安置实施办法》，并按规定时限完成1638名公务员公务交通补贴审批工作。二是养老金调整工作。按时完成机关事业单位退休人员和企业退休人员基本养老金调整工作。三是人才引智工作。通过公开招聘方式，补充一线岗位专业技术人员、公务员61人。办理61名特岗教师、退伍兵和三支一扶大学生聘用手续。同时，组织开展教育、卫生等部门63个一线岗位公开招聘工作。四是公务员培训工作。制定《***行政机关公务员网络培训工作实施方案》等文件，完成52个参训单位、1344名参训学员学前培训和信息导入工作。根据全省202_年公务员培训计划，组织基层骨干公务员参加“美丽乡村建设与县域经济发展专题培训班”“贫困地区公务员发展能力提升专题培训班”和“乡镇骨干公务员培训班”。五是人事管理工作。完成全市事业单位及机关工勤人员第四轮岗位聘用管理工作，按照***局职称工作统一部署，组织我市中高级专业技术人员职称资格审核及申报工作。六是绩效评估工作。优化绩效考核指标体系，进一步完善《***202_年度绩效管理考评办法》和《***202_年度绩效奖励资金发放实施意见》，有效形成目标设置、过程管理、综合考评、结果运用“四位一体”的考评体系。</w:t>
      </w:r>
    </w:p>
    <w:p>
      <w:pPr>
        <w:ind w:left="0" w:right="0" w:firstLine="560"/>
        <w:spacing w:before="450" w:after="450" w:line="312" w:lineRule="auto"/>
      </w:pPr>
      <w:r>
        <w:rPr>
          <w:rFonts w:ascii="宋体" w:hAnsi="宋体" w:eastAsia="宋体" w:cs="宋体"/>
          <w:color w:val="000"/>
          <w:sz w:val="28"/>
          <w:szCs w:val="28"/>
        </w:rPr>
        <w:t xml:space="preserve">　　在劳动维权工作上。劳动用工备案率达到95%以上，劳动保障监察结案率达到100%，劳动人事争议仲裁结案率达到100%。重点抓了4项工作。一是劳动关系平台建设工作。建立街道(乡镇)劳动关系基础工作平台33个，社区劳动争议调解平台12个，重点企业劳动争议调解委员会37个，实现重点行业、重要领域劳动关系调处平台全覆盖。备案用工企业141户，备案职工3800人。二是企业薪酬调查工作。组织开展202_年企业薪酬调查工作，对样本企业202_年度从业人员工资报酬情况、企业人工成本情况进行调查，为深化收入分配制度改革提供可靠依据。三是农民工维权工作。研究制定《***落实治理拖欠农民工工资案件责任清单目录》，细化属地管理、行业管理和执法部门责任，畅通农民工维权渠道。按照县(市)区不少于500万元的标准，建立农民工欠薪应急周转金制度，设立欠薪周转金专户，列入财政预算。组织开展专项执法检查150户次，受理劳动者投诉举报15起，追缴拖欠农民工工资142万元。四是仲裁调解工作。坚持“预防为主、调解为先和调裁结合”的工作方针，扎实做好劳动人事争议调解仲裁工作。受理劳动人事争议案件462件，涉及职工523人，涉案金额219万元，均已圆满解决。</w:t>
      </w:r>
    </w:p>
    <w:p>
      <w:pPr>
        <w:ind w:left="0" w:right="0" w:firstLine="560"/>
        <w:spacing w:before="450" w:after="450" w:line="312" w:lineRule="auto"/>
      </w:pPr>
      <w:r>
        <w:rPr>
          <w:rFonts w:ascii="宋体" w:hAnsi="宋体" w:eastAsia="宋体" w:cs="宋体"/>
          <w:color w:val="000"/>
          <w:sz w:val="28"/>
          <w:szCs w:val="28"/>
        </w:rPr>
        <w:t xml:space="preserve">&gt;　　二、202_年工作安排</w:t>
      </w:r>
    </w:p>
    <w:p>
      <w:pPr>
        <w:ind w:left="0" w:right="0" w:firstLine="560"/>
        <w:spacing w:before="450" w:after="450" w:line="312" w:lineRule="auto"/>
      </w:pPr>
      <w:r>
        <w:rPr>
          <w:rFonts w:ascii="宋体" w:hAnsi="宋体" w:eastAsia="宋体" w:cs="宋体"/>
          <w:color w:val="000"/>
          <w:sz w:val="28"/>
          <w:szCs w:val="28"/>
        </w:rPr>
        <w:t xml:space="preserve">　　202_年，***人力资源和社会保障局将严格按照市委、市政府的总体部署，以服务全市经济社会发展大局为中心，以服务民生为宗旨，主动适应经济发展新常态、谋求新突破，推动人力资源和社会保障事业创新发展。</w:t>
      </w:r>
    </w:p>
    <w:p>
      <w:pPr>
        <w:ind w:left="0" w:right="0" w:firstLine="560"/>
        <w:spacing w:before="450" w:after="450" w:line="312" w:lineRule="auto"/>
      </w:pPr>
      <w:r>
        <w:rPr>
          <w:rFonts w:ascii="宋体" w:hAnsi="宋体" w:eastAsia="宋体" w:cs="宋体"/>
          <w:color w:val="000"/>
          <w:sz w:val="28"/>
          <w:szCs w:val="28"/>
        </w:rPr>
        <w:t xml:space="preserve">　　在就业创业工作上。力争实现城镇新增就业8600人，失业人员再就业1800，就业困难人员就业700人，全口径实现劳务输出70000人，城镇登记失业率控制在4.5%以内。重点抓好6项工作。一是抓好返乡创业工作。召开返乡创业推进工作会议，夯实各乡镇和部门职责任务。发出“一封家书”，号召在外创业打工人员回乡创业。举办返乡创业成果展，为创业者提供创业观摩、交流和现场互动的机会。开展绩效考核工作。依据《***农名工、大学生返乡创业奖励考核评审细则》，对各乡镇和部门开展返乡创业工作进行绩效考评。力争将“安广永强农民合作社”等2家农村经济合作组织创建为省级返乡创业基地。二是抓好重点群体就业工作。加强与驻XX、天津、大连等省级驻外劳务机构沟通联系，多形式举办劳务对接活动，加快农村劳动力劳务输出就业。实施大学生就业服务计划，依托***电子商务产业园，搭建大学生网络创业平台，落实大学生就业创业扶持政策，提升大学生登记就业率。实施就业困难人员就业援助计划，开展精准分类援助，采取“一人一策”精准就业帮扶措施，力争实现大学生登记就业率达到80%以上;零就业家庭援助率达到100%。三是抓好职业技能培训工作。实施农民工向农技工转型服务计划，以农村新成长劳动力为重点，对有外出务工愿望和返乡创业人员，在项目对接、创业培训、创业担保贷款等方面予以扶持。实施企业菜单式委培服务计划，依托技工院校、民办培训机构，开展针对性强、特色鲜明的订单、顶岗、定向的菜单式培训，切实提升劳动者就业竞争能力。针对有一定创业能力和基础的农村专业合作社负责人、农村经纪人、种养大户等人群开展返乡致富带头人培训。将劳务经纪人培训纳入职业技能培训计划，组织开展人力资源经营管理、市场开拓、职业道德等方面的培训，提高劳务输出的市场化、规模化、组织化、规范化程度。力争开展技能培训1000人，创业培训240人。四是抓好创业担保贷款发放工作。按照国家相关政策，进一步降低反担保门槛，提高创业担保贷款额度，扩大担保人员范围，最大限度发挥创业贷款扶持创业带动就业倍增效应。五是抓好公益岗位管理工作。深入推进公益岗位清理规范工作，对全市公益岗位人员逐一进行身份认定、基础指纹录入和建档立卡工作，清理不符合身份、条件人员。六是抓好公共就业服务。加强就业形势分析研判，完善“六位一体”就业失业动态监测制度，落实失业保险援企稳岗政策，做好流动人员人事档案管理服务工作。建立健全覆盖城乡的公共就业服务信息系统，统一管理各类劳动者和用人单位的就业服务与就业管理信息，实现与人力资源社会保障其他业务系统间的信息共享。</w:t>
      </w:r>
    </w:p>
    <w:p>
      <w:pPr>
        <w:ind w:left="0" w:right="0" w:firstLine="560"/>
        <w:spacing w:before="450" w:after="450" w:line="312" w:lineRule="auto"/>
      </w:pPr>
      <w:r>
        <w:rPr>
          <w:rFonts w:ascii="宋体" w:hAnsi="宋体" w:eastAsia="宋体" w:cs="宋体"/>
          <w:color w:val="000"/>
          <w:sz w:val="28"/>
          <w:szCs w:val="28"/>
        </w:rPr>
        <w:t xml:space="preserve">　　在社会保障工作上。力争实现城乡居民基本养老保险参保106000人，城镇职工医疗保险参保91000人，城镇居民参保82000人，工伤保险参保46000人，生育保险参保57000人。重点抓好4项工作。一是抓好全民参保登记工作。进一步加强与公安、民政、卫生、教育等部门的协作配合，采取多方比对的形式，及时更正补录变动信息，为202_年实现社会保险全覆盖打牢基础。力争实现城乡居民基本养老保险参保10.6万人，城镇职工基本医疗保险参保6.8万人，城镇居民基本医疗保险参保8万人，工伤保险参保4.5万人，生育保险参保5.7万人。二是抓好社会保险扶贫工作。充分发挥现行社会保险政策作用，落实建档立卡贫困人员保留最低城乡居民养老保险费档次，贫困人员基本医疗保险参保缴费补助等项政策，完善医疗保险重特大疾病保障机制，助力我市参保贫困人员精准脱贫。三是抓好基金监管工作。组织开展专项资金审计自查工作，督促各科室、单位依法依规使用资金。采取平时巡查、抽查、专项检查等办法，严厉打击“冒名就医”“挂床住院”“过度医疗”等套取医保基金违规行为。依据上级业务主管部门指导性文件，健全医疗、工伤、生育保险医疗服务监督管理体系，加强定点机构服务协议管理，建立定点医药机构退出机制。四是抓好社保一卡通应用发放工作。加强社会保障卡综合服务窗口建设，并向乡镇(街道)延伸，力争社会保障卡数据采集210000人。探索与合作银行合作经办，优化发放流程，力争发放社会保障卡70000万张。</w:t>
      </w:r>
    </w:p>
    <w:p>
      <w:pPr>
        <w:ind w:left="0" w:right="0" w:firstLine="560"/>
        <w:spacing w:before="450" w:after="450" w:line="312" w:lineRule="auto"/>
      </w:pPr>
      <w:r>
        <w:rPr>
          <w:rFonts w:ascii="宋体" w:hAnsi="宋体" w:eastAsia="宋体" w:cs="宋体"/>
          <w:color w:val="000"/>
          <w:sz w:val="28"/>
          <w:szCs w:val="28"/>
        </w:rPr>
        <w:t xml:space="preserve">　　在人事人才工作上。力争实现公务员网络培训参训率达到100%。重点抓好4项工作。一是抓好事业单位岗位设置动态管理工作。坚持“人岗相适”原则，根据事业单位出现分立、合并，增减机构编制和业务发展需要等情况，按需动态调整岗位。二是抓好事业单位公开招聘工作。坚持公开、公平、竞争、择优原则，根据各部门岗位需求，为各单位补充一批优秀专业技术人才。三是抓好公务员网络培训工作。依托省厅网络培训平台，加大公务员网络培训力度，进一步提升公务员依法管理意识、职业道德水平和创新能力。四是抓好绩效考核管理工作。探索建立绩效考核评估工作数据管理系统，动态掌握编制信息、部门及个人考评信息，确保考评奖励发放及时、规范。</w:t>
      </w:r>
    </w:p>
    <w:p>
      <w:pPr>
        <w:ind w:left="0" w:right="0" w:firstLine="560"/>
        <w:spacing w:before="450" w:after="450" w:line="312" w:lineRule="auto"/>
      </w:pPr>
      <w:r>
        <w:rPr>
          <w:rFonts w:ascii="宋体" w:hAnsi="宋体" w:eastAsia="宋体" w:cs="宋体"/>
          <w:color w:val="000"/>
          <w:sz w:val="28"/>
          <w:szCs w:val="28"/>
        </w:rPr>
        <w:t xml:space="preserve">　　在劳动关系工作上。力争实现劳动用工备案率达到95%以上，劳动保障监察结案率达到100%，劳动人事争议仲裁结案率达到100%。重点抓好3项工作。一是建立拖欠农民工工资黑名单制度。将因拖欠农民工工资违法行为引发群体性事件、极端事件造成严重不良社会影响的;违法分包、转包给不具备用工主体资格的组织和个人造成拖欠农民工工资等情形的，列入拖欠农民工工资“黑名单”，通过相关门户网站、“信用中国”网站、国家企业信用信息公示系统等进行公示。由相关部门在各自职责范围内依法依规实施联合惩戒，有效形成“一处违法处处受限”的惩治格局。二是推进劳动用工备案工作。以非公有制企业、农民工为重点，继续推进小企业劳动合同制度，稳步提高劳动合同签订率，督促用人单位与职工签订劳动合同，履行法定义务，维护职工与用人单位双方的合法权益。三是仲裁调解工作。按照“及时立案、及时调查、及时审理、及时调解、及时裁决”的原则，进一步改革庭审方式，改进办案方式和手段，积极推行简易案件快速审结、复杂案件合议审理的办法，实行快立、快调、快审、快结。深入推进仲裁机构实体化建设，切实提高劳动人事争议调处能力。力争劳动人事争议仲裁案件结案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2025-04-02T17:53:38+08:00</dcterms:created>
  <dcterms:modified xsi:type="dcterms:W3CDTF">2025-04-02T17:53:38+08:00</dcterms:modified>
</cp:coreProperties>
</file>

<file path=docProps/custom.xml><?xml version="1.0" encoding="utf-8"?>
<Properties xmlns="http://schemas.openxmlformats.org/officeDocument/2006/custom-properties" xmlns:vt="http://schemas.openxmlformats.org/officeDocument/2006/docPropsVTypes"/>
</file>