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实训报告范文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实训报告范文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 我们以**公司为实训...</w:t>
      </w:r>
    </w:p>
    <w:p>
      <w:pPr>
        <w:ind w:left="0" w:right="0" w:firstLine="560"/>
        <w:spacing w:before="450" w:after="450" w:line="312" w:lineRule="auto"/>
      </w:pPr>
      <w:r>
        <w:rPr>
          <w:rFonts w:ascii="宋体" w:hAnsi="宋体" w:eastAsia="宋体" w:cs="宋体"/>
          <w:color w:val="000"/>
          <w:sz w:val="28"/>
          <w:szCs w:val="28"/>
        </w:rPr>
        <w:t xml:space="preserve">实训报告范文</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