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冬残奥会安保工作总结(必备6篇)</w:t>
      </w:r>
      <w:bookmarkEnd w:id="1"/>
    </w:p>
    <w:p>
      <w:pPr>
        <w:jc w:val="center"/>
        <w:spacing w:before="0" w:after="450"/>
      </w:pPr>
      <w:r>
        <w:rPr>
          <w:rFonts w:ascii="Arial" w:hAnsi="Arial" w:eastAsia="Arial" w:cs="Arial"/>
          <w:color w:val="999999"/>
          <w:sz w:val="20"/>
          <w:szCs w:val="20"/>
        </w:rPr>
        <w:t xml:space="preserve">来源：网络  作者：枫叶飘零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冬残奥会安保工作总结1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冬残奥会安保工作总结1</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冬残奥会安保工作总结2</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冬残奥会安保工作总结3</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冬残奥会安保工作总结4</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冬残奥会安保工作总结5</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黑体" w:hAnsi="黑体" w:eastAsia="黑体" w:cs="黑体"/>
          <w:color w:val="000000"/>
          <w:sz w:val="36"/>
          <w:szCs w:val="36"/>
          <w:b w:val="1"/>
          <w:bCs w:val="1"/>
        </w:rPr>
        <w:t xml:space="preserve">冬残奥会安保工作总结6</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2025-04-18T14:57:05+08:00</dcterms:created>
  <dcterms:modified xsi:type="dcterms:W3CDTF">2025-04-18T14:57:05+08:00</dcterms:modified>
</cp:coreProperties>
</file>

<file path=docProps/custom.xml><?xml version="1.0" encoding="utf-8"?>
<Properties xmlns="http://schemas.openxmlformats.org/officeDocument/2006/custom-properties" xmlns:vt="http://schemas.openxmlformats.org/officeDocument/2006/docPropsVTypes"/>
</file>