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工程报表信息报送工作总结(推荐4篇)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报表信息报送工作总结120xx年上半年共上报信息71条，根据信息内容经常上报的单位有9个：市委秘书科、市委信息科、市长效办、荥阳学习、荥阳手机报、荥阳网管办、荥阳信息办、荥阳政府信息科、荥阳组工信息。根据上半年情况统计，整体报送的信息数...</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工程报表信息报送工作总结2</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工程报表信息报送工作总结3</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在全球经济和网络经济时代，及时、全面、准确的掌握分析煤炭市场信息，是影响采购成本的关键因素。</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工程报表信息报送工作总结4</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