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202_全国交通安全宣传日活动总结【3篇】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以下是为大家整理的关于202_全国交通安全宣传日活动总结的文章3篇 ,欢迎品鉴！第1篇: 202_全国交通安全宣传日活动总结　　20x...</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以下是为大家整理的关于202_全国交通安全宣传日活动总结的文章3篇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第2篇: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