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工作个人总结一一、上半年所做主要工作(一)认真落实惠农政策镇共落实粮食补贴面积亩，补贴资金万元，油料补贴面积亩，补贴资金万元，落实水稻政策性保险75500亩，在繁母猪保险头，农机具补贴150万元，各项政策的落实，极大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季度工作个人总结一</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不妨让我们认真地完成总结吧。我们该怎么去写总结呢?下面小编给大家带来职员季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报告一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 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 同时根据学生的年龄特征和心理特点，积极地进行引导，每学期至少开展2次法制教育活动，把法制教育融入到学生的各种活动中，如组织演讲会、歌咏比赛，知识竞赛，党、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公安局、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检察院、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六、认真开展社区闲散青少年排查防空工作</w:t>
      </w:r>
    </w:p>
    <w:p>
      <w:pPr>
        <w:ind w:left="0" w:right="0" w:firstLine="560"/>
        <w:spacing w:before="450" w:after="450" w:line="312" w:lineRule="auto"/>
      </w:pPr>
      <w:r>
        <w:rPr>
          <w:rFonts w:ascii="宋体" w:hAnsi="宋体" w:eastAsia="宋体" w:cs="宋体"/>
          <w:color w:val="000"/>
          <w:sz w:val="28"/>
          <w:szCs w:val="28"/>
        </w:rPr>
        <w:t xml:space="preserve">3月2日，平谷团区委按照要求，专门召开了启动全国“两会”期间社区闲散青少年维稳安保情报信息战时机制工作部署会，16个乡镇、2个街道团委负责人参加了此次会议。会议明确要求各乡镇、街道团委要高度重视“两会”维稳安保工作，充分借鉴奥运会和国庆60周年维稳安保工作的`成功经验和工作模式，全面启动社区闲散青少年维稳安保情报信息战时机制，全面搜索汇总可能影响全区安全稳定和全国“两会”顺利召开的各类内幕性、预警性、苗头性、行动性的情报信息和突出情况，尤其要加强社区闲散青少年重点人的排查稳控，严格杜绝迟报、漏报、瞒报现象。会后，各乡镇、街道团委立即落实会议精神，深入开展本辖区社区闲散青少年重点人排查工作，经核实__区社区闲散青少年重点人共有14人，做到了专人防控、动态更新，为切实做好全国“两会”期间以及日后社区闲散青少年的排查防空奠定了坚实基础。</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6.2%，家禽出笼76.7万羽，同比增长8.1%。</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公司员工个人工作总结优秀范文5篇&lt;/span[_TAG_h2]员工季度工作总结 季度工作个人总结三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